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613AB" w14:textId="77777777" w:rsidR="00617746" w:rsidRPr="000C3318" w:rsidRDefault="00617746" w:rsidP="00617746">
      <w:pPr>
        <w:spacing w:before="100" w:beforeAutospacing="1" w:after="100" w:afterAutospacing="1"/>
        <w:outlineLvl w:val="0"/>
        <w:rPr>
          <w:b/>
          <w:bCs/>
          <w:kern w:val="36"/>
          <w:sz w:val="48"/>
          <w:szCs w:val="48"/>
        </w:rPr>
      </w:pPr>
    </w:p>
    <w:p w14:paraId="68AD4635" w14:textId="77777777" w:rsidR="00617746" w:rsidRPr="000C3318" w:rsidRDefault="00617746" w:rsidP="00617746">
      <w:pPr>
        <w:pStyle w:val="NormalWeb"/>
        <w:spacing w:before="0" w:beforeAutospacing="0" w:after="0" w:afterAutospacing="0"/>
        <w:ind w:left="720" w:right="720"/>
        <w:jc w:val="center"/>
        <w:rPr>
          <w:color w:val="D9D9D9"/>
          <w:sz w:val="40"/>
          <w:szCs w:val="40"/>
        </w:rPr>
      </w:pPr>
      <w:r w:rsidRPr="000C3318">
        <w:rPr>
          <w:b/>
          <w:bCs/>
          <w:color w:val="000000" w:themeColor="text1"/>
          <w:sz w:val="40"/>
          <w:szCs w:val="40"/>
        </w:rPr>
        <w:t>No part</w:t>
      </w:r>
      <w:r w:rsidRPr="000C3318">
        <w:rPr>
          <w:color w:val="000000" w:themeColor="text1"/>
          <w:sz w:val="40"/>
          <w:szCs w:val="40"/>
        </w:rPr>
        <w:t xml:space="preserve"> </w:t>
      </w:r>
      <w:r w:rsidRPr="000C3318">
        <w:rPr>
          <w:color w:val="D9D9D9"/>
          <w:sz w:val="40"/>
          <w:szCs w:val="40"/>
        </w:rPr>
        <w:t xml:space="preserve">of this paper may be reproduced, stored in a retrieval system, transmitted, or shared in any form or by any means, electronic, mechanical, photocopying, recording, scanning, or otherwise, without the prior written permission of the author, except for brief quotations in critical reviews or scholarly commentary. </w:t>
      </w:r>
    </w:p>
    <w:p w14:paraId="5A6B5D35" w14:textId="77777777" w:rsidR="00617746" w:rsidRPr="000C3318" w:rsidRDefault="00617746" w:rsidP="00617746">
      <w:pPr>
        <w:pStyle w:val="NormalWeb"/>
        <w:spacing w:before="0" w:beforeAutospacing="0" w:after="0" w:afterAutospacing="0"/>
        <w:ind w:left="720" w:right="720"/>
        <w:jc w:val="center"/>
        <w:rPr>
          <w:color w:val="D9D9D9"/>
          <w:sz w:val="40"/>
          <w:szCs w:val="40"/>
        </w:rPr>
      </w:pPr>
    </w:p>
    <w:p w14:paraId="63E3A10E" w14:textId="77777777" w:rsidR="00617746" w:rsidRPr="000C3318" w:rsidRDefault="00617746" w:rsidP="00617746">
      <w:pPr>
        <w:pStyle w:val="NormalWeb"/>
        <w:spacing w:before="0" w:beforeAutospacing="0" w:after="0" w:afterAutospacing="0"/>
        <w:ind w:left="720" w:right="720"/>
        <w:jc w:val="center"/>
        <w:rPr>
          <w:color w:val="D9D9D9"/>
          <w:sz w:val="40"/>
          <w:szCs w:val="40"/>
        </w:rPr>
      </w:pPr>
    </w:p>
    <w:p w14:paraId="2EA67805" w14:textId="77777777" w:rsidR="00617746" w:rsidRPr="000C3318" w:rsidRDefault="00617746" w:rsidP="00617746">
      <w:pPr>
        <w:pStyle w:val="NormalWeb"/>
        <w:spacing w:before="0" w:beforeAutospacing="0" w:after="0" w:afterAutospacing="0"/>
        <w:ind w:left="720" w:right="720"/>
        <w:jc w:val="center"/>
        <w:rPr>
          <w:color w:val="D9D9D9"/>
          <w:sz w:val="40"/>
          <w:szCs w:val="40"/>
        </w:rPr>
      </w:pPr>
      <w:r w:rsidRPr="000C3318">
        <w:rPr>
          <w:color w:val="D9D9D9"/>
          <w:sz w:val="40"/>
          <w:szCs w:val="40"/>
        </w:rPr>
        <w:t>This work may not be used to train, fine-tune, or prompt any artificial intelligence system without the express written permission of the author.</w:t>
      </w:r>
    </w:p>
    <w:p w14:paraId="43571ACD" w14:textId="77777777" w:rsidR="00617746" w:rsidRPr="000C3318" w:rsidRDefault="00617746" w:rsidP="00617746">
      <w:pPr>
        <w:spacing w:before="100" w:beforeAutospacing="1" w:after="100" w:afterAutospacing="1"/>
        <w:ind w:left="720" w:right="720"/>
        <w:outlineLvl w:val="0"/>
        <w:rPr>
          <w:b/>
          <w:bCs/>
          <w:kern w:val="36"/>
          <w:sz w:val="48"/>
          <w:szCs w:val="48"/>
        </w:rPr>
      </w:pPr>
    </w:p>
    <w:p w14:paraId="7FAC1325" w14:textId="77777777" w:rsidR="00617746" w:rsidRPr="000C3318" w:rsidRDefault="00617746" w:rsidP="00617746">
      <w:pPr>
        <w:pStyle w:val="NormalWeb"/>
        <w:spacing w:before="0" w:beforeAutospacing="0" w:after="0" w:afterAutospacing="0"/>
        <w:ind w:left="720" w:right="720"/>
        <w:jc w:val="center"/>
        <w:rPr>
          <w:color w:val="D9D9D9"/>
          <w:sz w:val="22"/>
          <w:szCs w:val="22"/>
        </w:rPr>
      </w:pPr>
      <w:r w:rsidRPr="000C3318">
        <w:rPr>
          <w:color w:val="D9D9D9"/>
          <w:sz w:val="22"/>
          <w:szCs w:val="22"/>
        </w:rPr>
        <w:t>Dynamic Harmony™</w:t>
      </w:r>
    </w:p>
    <w:p w14:paraId="07676922" w14:textId="77777777" w:rsidR="00617746" w:rsidRPr="000C3318" w:rsidRDefault="00617746" w:rsidP="00617746">
      <w:pPr>
        <w:pStyle w:val="NormalWeb"/>
        <w:spacing w:before="0" w:beforeAutospacing="0" w:after="0" w:afterAutospacing="0"/>
        <w:ind w:left="720" w:right="720"/>
        <w:jc w:val="center"/>
        <w:rPr>
          <w:color w:val="D9D9D9"/>
          <w:sz w:val="22"/>
          <w:szCs w:val="22"/>
        </w:rPr>
      </w:pPr>
    </w:p>
    <w:p w14:paraId="2538E60A" w14:textId="77777777" w:rsidR="00617746" w:rsidRPr="000C3318" w:rsidRDefault="00617746" w:rsidP="00617746">
      <w:pPr>
        <w:ind w:left="720" w:right="720"/>
        <w:jc w:val="center"/>
        <w:rPr>
          <w:color w:val="D9D9D9"/>
        </w:rPr>
      </w:pPr>
      <w:r w:rsidRPr="000C3318">
        <w:rPr>
          <w:color w:val="D9D9D9"/>
        </w:rPr>
        <w:t>© 2026 James Scott. All rights reserved.</w:t>
      </w:r>
    </w:p>
    <w:p w14:paraId="757848B0" w14:textId="77777777" w:rsidR="00AB12A3" w:rsidRDefault="00AB12A3" w:rsidP="00AB12A3">
      <w:pPr>
        <w:pBdr>
          <w:bottom w:val="single" w:sz="12" w:space="0" w:color="C5A028"/>
        </w:pBdr>
        <w:rPr>
          <w:color w:val="000000" w:themeColor="text1"/>
        </w:rPr>
      </w:pPr>
    </w:p>
    <w:p w14:paraId="139D1319" w14:textId="77777777" w:rsidR="00617746" w:rsidRDefault="00617746" w:rsidP="00AB12A3">
      <w:pPr>
        <w:pBdr>
          <w:bottom w:val="single" w:sz="12" w:space="0" w:color="C5A028"/>
        </w:pBdr>
        <w:rPr>
          <w:color w:val="000000" w:themeColor="text1"/>
        </w:rPr>
      </w:pPr>
    </w:p>
    <w:p w14:paraId="69FB44C9" w14:textId="77777777" w:rsidR="00617746" w:rsidRDefault="00617746" w:rsidP="00AB12A3">
      <w:pPr>
        <w:pBdr>
          <w:bottom w:val="single" w:sz="12" w:space="0" w:color="C5A028"/>
        </w:pBdr>
        <w:rPr>
          <w:color w:val="000000" w:themeColor="text1"/>
        </w:rPr>
      </w:pPr>
    </w:p>
    <w:p w14:paraId="507A8A0C" w14:textId="77777777" w:rsidR="00617746" w:rsidRDefault="00617746" w:rsidP="00AB12A3">
      <w:pPr>
        <w:pBdr>
          <w:bottom w:val="single" w:sz="12" w:space="0" w:color="C5A028"/>
        </w:pBdr>
        <w:rPr>
          <w:color w:val="000000" w:themeColor="text1"/>
        </w:rPr>
      </w:pPr>
    </w:p>
    <w:p w14:paraId="3AC13716" w14:textId="77777777" w:rsidR="00617746" w:rsidRDefault="00617746" w:rsidP="00AB12A3">
      <w:pPr>
        <w:pBdr>
          <w:bottom w:val="single" w:sz="12" w:space="0" w:color="C5A028"/>
        </w:pBdr>
        <w:rPr>
          <w:color w:val="000000" w:themeColor="text1"/>
        </w:rPr>
      </w:pPr>
    </w:p>
    <w:p w14:paraId="41B32013" w14:textId="77777777" w:rsidR="00617746" w:rsidRDefault="00617746" w:rsidP="00AB12A3">
      <w:pPr>
        <w:pBdr>
          <w:bottom w:val="single" w:sz="12" w:space="0" w:color="C5A028"/>
        </w:pBdr>
        <w:rPr>
          <w:color w:val="000000" w:themeColor="text1"/>
        </w:rPr>
      </w:pPr>
    </w:p>
    <w:p w14:paraId="77CF5D3A" w14:textId="77777777" w:rsidR="00617746" w:rsidRPr="00720E72" w:rsidRDefault="00617746" w:rsidP="00AB12A3">
      <w:pPr>
        <w:pBdr>
          <w:bottom w:val="single" w:sz="12" w:space="0" w:color="C5A028"/>
        </w:pBdr>
        <w:rPr>
          <w:color w:val="000000" w:themeColor="text1"/>
        </w:rPr>
      </w:pPr>
    </w:p>
    <w:p w14:paraId="22899148" w14:textId="77777777" w:rsidR="00AB12A3" w:rsidRPr="00720E72" w:rsidRDefault="00AB12A3" w:rsidP="00AB12A3">
      <w:pPr>
        <w:spacing w:line="40" w:lineRule="auto"/>
        <w:rPr>
          <w:color w:val="000000" w:themeColor="text1"/>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17746" w:rsidRPr="00720E72" w14:paraId="01787AF9" w14:textId="77777777" w:rsidTr="005A407F">
        <w:tblPrEx>
          <w:tblCellMar>
            <w:top w:w="0" w:type="dxa"/>
            <w:bottom w:w="0" w:type="dxa"/>
          </w:tblCellMar>
        </w:tblPrEx>
        <w:tc>
          <w:tcPr>
            <w:tcW w:w="9360" w:type="dxa"/>
            <w:tcBorders>
              <w:top w:val="none" w:sz="0" w:space="0" w:color="FFFFFF"/>
              <w:left w:val="none" w:sz="0" w:space="0" w:color="FFFFFF"/>
              <w:bottom w:val="none" w:sz="0" w:space="0" w:color="FFFFFF"/>
              <w:right w:val="none" w:sz="0" w:space="0" w:color="FFFFFF"/>
            </w:tcBorders>
            <w:shd w:val="clear" w:color="auto" w:fill="1F3864"/>
            <w:tcMar>
              <w:top w:w="180" w:type="dxa"/>
              <w:left w:w="280" w:type="dxa"/>
              <w:bottom w:w="180" w:type="dxa"/>
              <w:right w:w="280" w:type="dxa"/>
            </w:tcMar>
          </w:tcPr>
          <w:p w14:paraId="414D2246" w14:textId="77777777" w:rsidR="00617746" w:rsidRPr="00720E72" w:rsidRDefault="00617746" w:rsidP="005A407F">
            <w:pPr>
              <w:spacing w:after="60"/>
              <w:jc w:val="center"/>
              <w:rPr>
                <w:color w:val="000000" w:themeColor="text1"/>
              </w:rPr>
            </w:pPr>
            <w:r w:rsidRPr="00720E72">
              <w:rPr>
                <w:rFonts w:ascii="Arial" w:eastAsia="Arial" w:hAnsi="Arial" w:cs="Arial"/>
                <w:b/>
                <w:bCs/>
                <w:caps/>
                <w:color w:val="000000" w:themeColor="text1"/>
                <w:sz w:val="36"/>
                <w:szCs w:val="36"/>
              </w:rPr>
              <w:t>DYNAMIC HARMONY</w:t>
            </w:r>
          </w:p>
          <w:p w14:paraId="4728C0C7" w14:textId="77777777" w:rsidR="00617746" w:rsidRPr="00720E72" w:rsidRDefault="00617746" w:rsidP="005A407F">
            <w:pPr>
              <w:jc w:val="center"/>
              <w:rPr>
                <w:color w:val="000000" w:themeColor="text1"/>
              </w:rPr>
            </w:pPr>
            <w:r w:rsidRPr="00720E72">
              <w:rPr>
                <w:rFonts w:ascii="Arial" w:eastAsia="Arial" w:hAnsi="Arial" w:cs="Arial"/>
                <w:i/>
                <w:iCs/>
                <w:color w:val="000000" w:themeColor="text1"/>
                <w:sz w:val="22"/>
                <w:szCs w:val="22"/>
              </w:rPr>
              <w:t>Structural Stress-Test Series</w:t>
            </w:r>
          </w:p>
        </w:tc>
      </w:tr>
    </w:tbl>
    <w:p w14:paraId="12974F0D" w14:textId="77777777" w:rsidR="00AB12A3" w:rsidRPr="00720E72" w:rsidRDefault="00AB12A3" w:rsidP="00AB12A3">
      <w:pPr>
        <w:spacing w:before="320" w:after="80"/>
        <w:jc w:val="center"/>
        <w:rPr>
          <w:color w:val="000000" w:themeColor="text1"/>
        </w:rPr>
      </w:pPr>
      <w:r w:rsidRPr="00720E72">
        <w:rPr>
          <w:rFonts w:ascii="Arial" w:eastAsia="Arial" w:hAnsi="Arial" w:cs="Arial"/>
          <w:b/>
          <w:bCs/>
          <w:caps/>
          <w:color w:val="000000" w:themeColor="text1"/>
          <w:spacing w:val="80"/>
          <w:sz w:val="20"/>
          <w:szCs w:val="20"/>
        </w:rPr>
        <w:t>PAPER 1</w:t>
      </w:r>
    </w:p>
    <w:p w14:paraId="51C05BAC" w14:textId="77777777" w:rsidR="00AB12A3" w:rsidRPr="00720E72" w:rsidRDefault="00AB12A3" w:rsidP="00AB12A3">
      <w:pPr>
        <w:jc w:val="center"/>
        <w:rPr>
          <w:color w:val="000000" w:themeColor="text1"/>
        </w:rPr>
      </w:pPr>
      <w:r w:rsidRPr="00720E72">
        <w:rPr>
          <w:rFonts w:ascii="Arial" w:eastAsia="Arial" w:hAnsi="Arial" w:cs="Arial"/>
          <w:b/>
          <w:bCs/>
          <w:color w:val="000000" w:themeColor="text1"/>
          <w:sz w:val="30"/>
          <w:szCs w:val="30"/>
        </w:rPr>
        <w:t>Catalytic and Semiotic Emergence: A Structural Stress Test Against Autocatalytic Closure and the Epistemic Cut</w:t>
      </w:r>
    </w:p>
    <w:p w14:paraId="5B89A6EE" w14:textId="77777777" w:rsidR="00AB12A3" w:rsidRPr="00720E72" w:rsidRDefault="00AB12A3" w:rsidP="00AB12A3">
      <w:pPr>
        <w:spacing w:after="80"/>
        <w:jc w:val="center"/>
        <w:rPr>
          <w:color w:val="000000" w:themeColor="text1"/>
        </w:rPr>
      </w:pPr>
      <w:r w:rsidRPr="00720E72">
        <w:rPr>
          <w:rFonts w:ascii="Arial" w:eastAsia="Arial" w:hAnsi="Arial" w:cs="Arial"/>
          <w:i/>
          <w:iCs/>
          <w:color w:val="000000" w:themeColor="text1"/>
          <w:sz w:val="20"/>
          <w:szCs w:val="20"/>
        </w:rPr>
        <w:t>Domain: Catalytic / Semiotic</w:t>
      </w:r>
    </w:p>
    <w:p w14:paraId="4AD5E34F" w14:textId="77777777" w:rsidR="00AB12A3" w:rsidRPr="00720E72" w:rsidRDefault="00AB12A3" w:rsidP="00AB12A3">
      <w:pPr>
        <w:spacing w:before="40" w:after="280"/>
        <w:jc w:val="center"/>
        <w:rPr>
          <w:color w:val="000000" w:themeColor="text1"/>
        </w:rPr>
      </w:pPr>
      <w:r w:rsidRPr="00720E72">
        <w:rPr>
          <w:rFonts w:ascii="Arial" w:eastAsia="Arial" w:hAnsi="Arial" w:cs="Arial"/>
          <w:color w:val="000000" w:themeColor="text1"/>
          <w:sz w:val="20"/>
          <w:szCs w:val="20"/>
        </w:rPr>
        <w:t>James Scott  ·  Independent Scholar  ·  2026</w:t>
      </w:r>
    </w:p>
    <w:p w14:paraId="0A7E284B" w14:textId="77777777" w:rsidR="00AB12A3" w:rsidRPr="00720E72" w:rsidRDefault="00AB12A3" w:rsidP="00AB12A3">
      <w:pPr>
        <w:pBdr>
          <w:bottom w:val="single" w:sz="2" w:space="1" w:color="D0D9E8"/>
        </w:pBdr>
        <w:spacing w:after="240"/>
        <w:rPr>
          <w:color w:val="000000" w:themeColor="text1"/>
        </w:rPr>
      </w:pPr>
    </w:p>
    <w:p w14:paraId="24DC6983" w14:textId="77777777" w:rsidR="00AB12A3" w:rsidRPr="00720E72" w:rsidRDefault="00AB12A3" w:rsidP="00AB12A3">
      <w:pPr>
        <w:spacing w:after="120"/>
        <w:rPr>
          <w:color w:val="000000" w:themeColor="text1"/>
        </w:rPr>
      </w:pPr>
      <w:r w:rsidRPr="00720E72">
        <w:rPr>
          <w:rFonts w:ascii="Arial" w:eastAsia="Arial" w:hAnsi="Arial" w:cs="Arial"/>
          <w:b/>
          <w:bCs/>
          <w:caps/>
          <w:color w:val="000000" w:themeColor="text1"/>
          <w:spacing w:val="60"/>
          <w:sz w:val="18"/>
          <w:szCs w:val="18"/>
        </w:rPr>
        <w:t>PAPERS IN THIS SERIES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6360"/>
        <w:gridCol w:w="1800"/>
      </w:tblGrid>
      <w:tr w:rsidR="00720E72" w:rsidRPr="00720E72" w14:paraId="4940F353" w14:textId="77777777" w:rsidTr="00DE1C4D">
        <w:tblPrEx>
          <w:tblCellMar>
            <w:top w:w="0" w:type="dxa"/>
            <w:bottom w:w="0" w:type="dxa"/>
          </w:tblCellMar>
        </w:tblPrEx>
        <w:tc>
          <w:tcPr>
            <w:tcW w:w="9360" w:type="dxa"/>
            <w:gridSpan w:val="3"/>
            <w:tcBorders>
              <w:top w:val="none" w:sz="0" w:space="0" w:color="FFFFFF"/>
              <w:left w:val="none" w:sz="0" w:space="0" w:color="FFFFFF"/>
              <w:bottom w:val="none" w:sz="0" w:space="0" w:color="FFFFFF"/>
              <w:right w:val="none" w:sz="0" w:space="0" w:color="FFFFFF"/>
            </w:tcBorders>
            <w:shd w:val="clear" w:color="auto" w:fill="1F3864"/>
            <w:tcMar>
              <w:top w:w="60" w:type="dxa"/>
              <w:left w:w="120" w:type="dxa"/>
              <w:bottom w:w="60" w:type="dxa"/>
              <w:right w:w="120" w:type="dxa"/>
            </w:tcMar>
          </w:tcPr>
          <w:p w14:paraId="36C89D22" w14:textId="77777777" w:rsidR="00AB12A3" w:rsidRPr="00720E72" w:rsidRDefault="00AB12A3" w:rsidP="00DE1C4D">
            <w:pPr>
              <w:rPr>
                <w:color w:val="000000" w:themeColor="text1"/>
              </w:rPr>
            </w:pPr>
            <w:r w:rsidRPr="00720E72">
              <w:rPr>
                <w:rFonts w:ascii="Arial" w:eastAsia="Arial" w:hAnsi="Arial" w:cs="Arial"/>
                <w:b/>
                <w:bCs/>
                <w:caps/>
                <w:color w:val="000000" w:themeColor="text1"/>
                <w:sz w:val="16"/>
                <w:szCs w:val="16"/>
              </w:rPr>
              <w:t>Foundational Papers</w:t>
            </w:r>
          </w:p>
        </w:tc>
      </w:tr>
      <w:tr w:rsidR="00720E72" w:rsidRPr="00720E72" w14:paraId="7219C308"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5BC3860D"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Paper 0</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76FA84D3"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Phase Non-Substitutability and a Structural Falsification Framework for Emergence</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03C68645" w14:textId="77777777" w:rsidR="00AB12A3" w:rsidRPr="00720E72" w:rsidRDefault="00AB12A3" w:rsidP="00DE1C4D">
            <w:pPr>
              <w:jc w:val="right"/>
              <w:rPr>
                <w:color w:val="000000" w:themeColor="text1"/>
              </w:rPr>
            </w:pPr>
            <w:r w:rsidRPr="00720E72">
              <w:rPr>
                <w:rFonts w:ascii="Segoe UI Symbol" w:eastAsia="Arial" w:hAnsi="Segoe UI Symbol" w:cs="Segoe UI Symbol"/>
                <w:color w:val="000000" w:themeColor="text1"/>
                <w:sz w:val="14"/>
                <w:szCs w:val="14"/>
              </w:rPr>
              <w:t>✓</w:t>
            </w:r>
            <w:r w:rsidRPr="00720E72">
              <w:rPr>
                <w:rFonts w:ascii="Arial" w:eastAsia="Arial" w:hAnsi="Arial" w:cs="Arial"/>
                <w:color w:val="000000" w:themeColor="text1"/>
                <w:sz w:val="14"/>
                <w:szCs w:val="14"/>
              </w:rPr>
              <w:t xml:space="preserve"> Complete</w:t>
            </w:r>
          </w:p>
        </w:tc>
      </w:tr>
      <w:tr w:rsidR="00720E72" w:rsidRPr="00720E72" w14:paraId="1F69ACD7"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615BEC10"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Paper 0B</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1E7BF9B5"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Configurational Rearrangement, Architectural Redefinition, and a Formal Boundary Criterion for Emergence</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15274AB5" w14:textId="77777777" w:rsidR="00AB12A3" w:rsidRPr="00720E72" w:rsidRDefault="00AB12A3" w:rsidP="00DE1C4D">
            <w:pPr>
              <w:jc w:val="right"/>
              <w:rPr>
                <w:color w:val="000000" w:themeColor="text1"/>
              </w:rPr>
            </w:pPr>
            <w:r w:rsidRPr="00720E72">
              <w:rPr>
                <w:rFonts w:ascii="Segoe UI Symbol" w:eastAsia="Arial" w:hAnsi="Segoe UI Symbol" w:cs="Segoe UI Symbol"/>
                <w:color w:val="000000" w:themeColor="text1"/>
                <w:sz w:val="14"/>
                <w:szCs w:val="14"/>
              </w:rPr>
              <w:t>✓</w:t>
            </w:r>
            <w:r w:rsidRPr="00720E72">
              <w:rPr>
                <w:rFonts w:ascii="Arial" w:eastAsia="Arial" w:hAnsi="Arial" w:cs="Arial"/>
                <w:color w:val="000000" w:themeColor="text1"/>
                <w:sz w:val="14"/>
                <w:szCs w:val="14"/>
              </w:rPr>
              <w:t xml:space="preserve"> Complete</w:t>
            </w:r>
          </w:p>
        </w:tc>
      </w:tr>
      <w:tr w:rsidR="00720E72" w:rsidRPr="00720E72" w14:paraId="29D71372" w14:textId="77777777" w:rsidTr="00DE1C4D">
        <w:tblPrEx>
          <w:tblCellMar>
            <w:top w:w="0" w:type="dxa"/>
            <w:bottom w:w="0" w:type="dxa"/>
          </w:tblCellMar>
        </w:tblPrEx>
        <w:tc>
          <w:tcPr>
            <w:tcW w:w="9360" w:type="dxa"/>
            <w:gridSpan w:val="3"/>
            <w:tcBorders>
              <w:top w:val="none" w:sz="0" w:space="0" w:color="FFFFFF"/>
              <w:left w:val="none" w:sz="0" w:space="0" w:color="FFFFFF"/>
              <w:bottom w:val="none" w:sz="0" w:space="0" w:color="FFFFFF"/>
              <w:right w:val="none" w:sz="0" w:space="0" w:color="FFFFFF"/>
            </w:tcBorders>
            <w:shd w:val="clear" w:color="auto" w:fill="1F3864"/>
            <w:tcMar>
              <w:top w:w="60" w:type="dxa"/>
              <w:left w:w="120" w:type="dxa"/>
              <w:bottom w:w="60" w:type="dxa"/>
              <w:right w:w="120" w:type="dxa"/>
            </w:tcMar>
          </w:tcPr>
          <w:p w14:paraId="34187897" w14:textId="77777777" w:rsidR="00AB12A3" w:rsidRPr="00720E72" w:rsidRDefault="00AB12A3" w:rsidP="00DE1C4D">
            <w:pPr>
              <w:rPr>
                <w:color w:val="000000" w:themeColor="text1"/>
              </w:rPr>
            </w:pPr>
            <w:r w:rsidRPr="00720E72">
              <w:rPr>
                <w:rFonts w:ascii="Arial" w:eastAsia="Arial" w:hAnsi="Arial" w:cs="Arial"/>
                <w:b/>
                <w:bCs/>
                <w:caps/>
                <w:color w:val="000000" w:themeColor="text1"/>
                <w:sz w:val="16"/>
                <w:szCs w:val="16"/>
              </w:rPr>
              <w:t>Stress-Test Domain Papers</w:t>
            </w:r>
          </w:p>
        </w:tc>
      </w:tr>
      <w:tr w:rsidR="00720E72" w:rsidRPr="00720E72" w14:paraId="72F899B5"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EAF0FA"/>
            <w:tcMar>
              <w:top w:w="60" w:type="dxa"/>
              <w:left w:w="100" w:type="dxa"/>
              <w:bottom w:w="60" w:type="dxa"/>
              <w:right w:w="80" w:type="dxa"/>
            </w:tcMar>
          </w:tcPr>
          <w:p w14:paraId="3B11C70B" w14:textId="77777777" w:rsidR="00AB12A3" w:rsidRPr="00720E72" w:rsidRDefault="00AB12A3" w:rsidP="00DE1C4D">
            <w:pPr>
              <w:rPr>
                <w:color w:val="000000" w:themeColor="text1"/>
              </w:rPr>
            </w:pPr>
            <w:r w:rsidRPr="00720E72">
              <w:rPr>
                <w:rFonts w:ascii="Arial" w:eastAsia="Arial" w:hAnsi="Arial" w:cs="Arial"/>
                <w:b/>
                <w:bCs/>
                <w:color w:val="000000" w:themeColor="text1"/>
                <w:sz w:val="18"/>
                <w:szCs w:val="18"/>
              </w:rPr>
              <w:t>Paper 1</w:t>
            </w:r>
          </w:p>
        </w:tc>
        <w:tc>
          <w:tcPr>
            <w:tcW w:w="6360" w:type="dxa"/>
            <w:tcBorders>
              <w:top w:val="none" w:sz="0" w:space="0" w:color="FFFFFF"/>
              <w:left w:val="none" w:sz="0" w:space="0" w:color="FFFFFF"/>
              <w:bottom w:val="single" w:sz="1" w:space="0" w:color="D0D9E8"/>
              <w:right w:val="none" w:sz="0" w:space="0" w:color="FFFFFF"/>
            </w:tcBorders>
            <w:shd w:val="clear" w:color="auto" w:fill="EAF0FA"/>
            <w:tcMar>
              <w:top w:w="60" w:type="dxa"/>
              <w:left w:w="100" w:type="dxa"/>
              <w:bottom w:w="60" w:type="dxa"/>
              <w:right w:w="80" w:type="dxa"/>
            </w:tcMar>
          </w:tcPr>
          <w:p w14:paraId="340DC78A" w14:textId="77777777" w:rsidR="00AB12A3" w:rsidRPr="00720E72" w:rsidRDefault="00AB12A3" w:rsidP="00DE1C4D">
            <w:pPr>
              <w:rPr>
                <w:color w:val="000000" w:themeColor="text1"/>
              </w:rPr>
            </w:pPr>
            <w:r w:rsidRPr="00720E72">
              <w:rPr>
                <w:rFonts w:ascii="Arial" w:eastAsia="Arial" w:hAnsi="Arial" w:cs="Arial"/>
                <w:b/>
                <w:bCs/>
                <w:color w:val="000000" w:themeColor="text1"/>
                <w:sz w:val="18"/>
                <w:szCs w:val="18"/>
              </w:rPr>
              <w:t>Catalytic and Semiotic Emergence: A Structural Stress Test Against Autocatalytic Closure and the Epistemic Cut</w:t>
            </w:r>
          </w:p>
        </w:tc>
        <w:tc>
          <w:tcPr>
            <w:tcW w:w="1800" w:type="dxa"/>
            <w:tcBorders>
              <w:top w:val="none" w:sz="0" w:space="0" w:color="FFFFFF"/>
              <w:left w:val="none" w:sz="0" w:space="0" w:color="FFFFFF"/>
              <w:bottom w:val="single" w:sz="1" w:space="0" w:color="D0D9E8"/>
              <w:right w:val="none" w:sz="0" w:space="0" w:color="FFFFFF"/>
            </w:tcBorders>
            <w:shd w:val="clear" w:color="auto" w:fill="EAF0FA"/>
            <w:tcMar>
              <w:top w:w="60" w:type="dxa"/>
              <w:left w:w="80" w:type="dxa"/>
              <w:bottom w:w="60" w:type="dxa"/>
              <w:right w:w="100" w:type="dxa"/>
            </w:tcMar>
          </w:tcPr>
          <w:p w14:paraId="0FACCB1C" w14:textId="77777777" w:rsidR="00AB12A3" w:rsidRPr="00720E72" w:rsidRDefault="00AB12A3" w:rsidP="00DE1C4D">
            <w:pPr>
              <w:jc w:val="right"/>
              <w:rPr>
                <w:color w:val="000000" w:themeColor="text1"/>
              </w:rPr>
            </w:pPr>
            <w:r w:rsidRPr="00720E72">
              <w:rPr>
                <w:rFonts w:ascii="Segoe UI Symbol" w:eastAsia="Arial" w:hAnsi="Segoe UI Symbol" w:cs="Segoe UI Symbol"/>
                <w:b/>
                <w:bCs/>
                <w:color w:val="000000" w:themeColor="text1"/>
                <w:sz w:val="16"/>
                <w:szCs w:val="16"/>
              </w:rPr>
              <w:t>✓</w:t>
            </w:r>
            <w:r w:rsidRPr="00720E72">
              <w:rPr>
                <w:rFonts w:ascii="Arial" w:eastAsia="Arial" w:hAnsi="Arial" w:cs="Arial"/>
                <w:b/>
                <w:bCs/>
                <w:color w:val="000000" w:themeColor="text1"/>
                <w:sz w:val="16"/>
                <w:szCs w:val="16"/>
              </w:rPr>
              <w:t xml:space="preserve"> Complete</w:t>
            </w:r>
          </w:p>
        </w:tc>
      </w:tr>
      <w:tr w:rsidR="00720E72" w:rsidRPr="00720E72" w14:paraId="3796B059"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462D98DC"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Paper 2</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5E4DFD2C"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Quantum Darwinism and the Lower Boundary of Closure-Based Ontological Emergence</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70F6653C" w14:textId="77777777" w:rsidR="00AB12A3" w:rsidRPr="00720E72" w:rsidRDefault="00AB12A3" w:rsidP="00DE1C4D">
            <w:pPr>
              <w:jc w:val="right"/>
              <w:rPr>
                <w:color w:val="000000" w:themeColor="text1"/>
              </w:rPr>
            </w:pPr>
            <w:r w:rsidRPr="00720E72">
              <w:rPr>
                <w:rFonts w:ascii="Segoe UI Symbol" w:eastAsia="Arial" w:hAnsi="Segoe UI Symbol" w:cs="Segoe UI Symbol"/>
                <w:color w:val="000000" w:themeColor="text1"/>
                <w:sz w:val="14"/>
                <w:szCs w:val="14"/>
              </w:rPr>
              <w:t>✓</w:t>
            </w:r>
            <w:r w:rsidRPr="00720E72">
              <w:rPr>
                <w:rFonts w:ascii="Arial" w:eastAsia="Arial" w:hAnsi="Arial" w:cs="Arial"/>
                <w:color w:val="000000" w:themeColor="text1"/>
                <w:sz w:val="14"/>
                <w:szCs w:val="14"/>
              </w:rPr>
              <w:t xml:space="preserve"> Complete</w:t>
            </w:r>
          </w:p>
        </w:tc>
      </w:tr>
      <w:tr w:rsidR="00720E72" w:rsidRPr="00720E72" w14:paraId="7D5DA28A"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2AF8226C"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Paper 3</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0C4D45C8"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Unified Dynamics for Microscopic and Macroscopic Systems: A Structural Stress Test of GRW Objective Collapse</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0B7AB425" w14:textId="77777777" w:rsidR="00AB12A3" w:rsidRPr="00720E72" w:rsidRDefault="00AB12A3" w:rsidP="00DE1C4D">
            <w:pPr>
              <w:jc w:val="right"/>
              <w:rPr>
                <w:color w:val="000000" w:themeColor="text1"/>
              </w:rPr>
            </w:pPr>
            <w:r w:rsidRPr="00720E72">
              <w:rPr>
                <w:rFonts w:ascii="Segoe UI Symbol" w:eastAsia="Arial" w:hAnsi="Segoe UI Symbol" w:cs="Segoe UI Symbol"/>
                <w:color w:val="000000" w:themeColor="text1"/>
                <w:sz w:val="14"/>
                <w:szCs w:val="14"/>
              </w:rPr>
              <w:t>✓</w:t>
            </w:r>
            <w:r w:rsidRPr="00720E72">
              <w:rPr>
                <w:rFonts w:ascii="Arial" w:eastAsia="Arial" w:hAnsi="Arial" w:cs="Arial"/>
                <w:color w:val="000000" w:themeColor="text1"/>
                <w:sz w:val="14"/>
                <w:szCs w:val="14"/>
              </w:rPr>
              <w:t xml:space="preserve"> Complete</w:t>
            </w:r>
          </w:p>
        </w:tc>
      </w:tr>
      <w:tr w:rsidR="00720E72" w:rsidRPr="00720E72" w14:paraId="4E551299"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0C3183B1"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Paper 4</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6295E501"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Dynamic Harmony and the Limits of Dissipative Self-Organization: A Structural Stress Test of Prigogine's Theory</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2B7F510C" w14:textId="77777777" w:rsidR="00AB12A3" w:rsidRPr="00720E72" w:rsidRDefault="00AB12A3" w:rsidP="00DE1C4D">
            <w:pPr>
              <w:jc w:val="right"/>
              <w:rPr>
                <w:color w:val="000000" w:themeColor="text1"/>
              </w:rPr>
            </w:pPr>
            <w:r w:rsidRPr="00720E72">
              <w:rPr>
                <w:rFonts w:ascii="Segoe UI Symbol" w:eastAsia="Arial" w:hAnsi="Segoe UI Symbol" w:cs="Segoe UI Symbol"/>
                <w:color w:val="000000" w:themeColor="text1"/>
                <w:sz w:val="14"/>
                <w:szCs w:val="14"/>
              </w:rPr>
              <w:t>✓</w:t>
            </w:r>
            <w:r w:rsidRPr="00720E72">
              <w:rPr>
                <w:rFonts w:ascii="Arial" w:eastAsia="Arial" w:hAnsi="Arial" w:cs="Arial"/>
                <w:color w:val="000000" w:themeColor="text1"/>
                <w:sz w:val="14"/>
                <w:szCs w:val="14"/>
              </w:rPr>
              <w:t xml:space="preserve"> Complete</w:t>
            </w:r>
          </w:p>
        </w:tc>
      </w:tr>
      <w:tr w:rsidR="00720E72" w:rsidRPr="00720E72" w14:paraId="615BC562"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30B75E3C"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Paper 5</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05A6F7CC"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Dynamic Harmony and the Emergence of Biological Self-Maintenance: A Structural Stress Test of Closure of Constraints</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717CF1F9" w14:textId="77777777" w:rsidR="00AB12A3" w:rsidRPr="00720E72" w:rsidRDefault="00AB12A3" w:rsidP="00DE1C4D">
            <w:pPr>
              <w:jc w:val="right"/>
              <w:rPr>
                <w:color w:val="000000" w:themeColor="text1"/>
              </w:rPr>
            </w:pPr>
            <w:r w:rsidRPr="00720E72">
              <w:rPr>
                <w:rFonts w:ascii="Segoe UI Symbol" w:eastAsia="Arial" w:hAnsi="Segoe UI Symbol" w:cs="Segoe UI Symbol"/>
                <w:color w:val="000000" w:themeColor="text1"/>
                <w:sz w:val="14"/>
                <w:szCs w:val="14"/>
              </w:rPr>
              <w:t>✓</w:t>
            </w:r>
            <w:r w:rsidRPr="00720E72">
              <w:rPr>
                <w:rFonts w:ascii="Arial" w:eastAsia="Arial" w:hAnsi="Arial" w:cs="Arial"/>
                <w:color w:val="000000" w:themeColor="text1"/>
                <w:sz w:val="14"/>
                <w:szCs w:val="14"/>
              </w:rPr>
              <w:t xml:space="preserve"> Complete</w:t>
            </w:r>
          </w:p>
        </w:tc>
      </w:tr>
      <w:tr w:rsidR="00720E72" w:rsidRPr="00720E72" w14:paraId="13DF0152"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18B0180C"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Paper 6</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369736DD"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Instability, Irreversibility, and the Limits of Physical Emergence: Prigogine's Nonequilibrium Thermodynamics</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62208018" w14:textId="77777777" w:rsidR="00AB12A3" w:rsidRPr="00720E72" w:rsidRDefault="00AB12A3" w:rsidP="00DE1C4D">
            <w:pPr>
              <w:jc w:val="right"/>
              <w:rPr>
                <w:color w:val="000000" w:themeColor="text1"/>
              </w:rPr>
            </w:pPr>
            <w:r w:rsidRPr="00720E72">
              <w:rPr>
                <w:rFonts w:ascii="Segoe UI Symbol" w:eastAsia="Arial" w:hAnsi="Segoe UI Symbol" w:cs="Segoe UI Symbol"/>
                <w:color w:val="000000" w:themeColor="text1"/>
                <w:sz w:val="14"/>
                <w:szCs w:val="14"/>
              </w:rPr>
              <w:t>✓</w:t>
            </w:r>
            <w:r w:rsidRPr="00720E72">
              <w:rPr>
                <w:rFonts w:ascii="Arial" w:eastAsia="Arial" w:hAnsi="Arial" w:cs="Arial"/>
                <w:color w:val="000000" w:themeColor="text1"/>
                <w:sz w:val="14"/>
                <w:szCs w:val="14"/>
              </w:rPr>
              <w:t xml:space="preserve"> Complete</w:t>
            </w:r>
          </w:p>
        </w:tc>
      </w:tr>
      <w:tr w:rsidR="00720E72" w:rsidRPr="00720E72" w14:paraId="28159A23"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6D427024"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lastRenderedPageBreak/>
              <w:t>Paper 7</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28D50E9D"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Architectural Closure and the Internal–External Boundary: A Structural Stress Test of the State Space Redefinition Test</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109E6857" w14:textId="77777777" w:rsidR="00AB12A3" w:rsidRPr="00720E72" w:rsidRDefault="00AB12A3" w:rsidP="00DE1C4D">
            <w:pPr>
              <w:jc w:val="right"/>
              <w:rPr>
                <w:color w:val="000000" w:themeColor="text1"/>
              </w:rPr>
            </w:pPr>
            <w:r w:rsidRPr="00720E72">
              <w:rPr>
                <w:rFonts w:ascii="Segoe UI Symbol" w:eastAsia="Arial" w:hAnsi="Segoe UI Symbol" w:cs="Segoe UI Symbol"/>
                <w:color w:val="000000" w:themeColor="text1"/>
                <w:sz w:val="14"/>
                <w:szCs w:val="14"/>
              </w:rPr>
              <w:t>✓</w:t>
            </w:r>
            <w:r w:rsidRPr="00720E72">
              <w:rPr>
                <w:rFonts w:ascii="Arial" w:eastAsia="Arial" w:hAnsi="Arial" w:cs="Arial"/>
                <w:color w:val="000000" w:themeColor="text1"/>
                <w:sz w:val="14"/>
                <w:szCs w:val="14"/>
              </w:rPr>
              <w:t xml:space="preserve"> Complete</w:t>
            </w:r>
          </w:p>
        </w:tc>
      </w:tr>
      <w:tr w:rsidR="00720E72" w:rsidRPr="00720E72" w14:paraId="6E1DCE9A"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5FC703F5"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Paper 8</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70EFC6A3"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Quantum Admissible-Set Partitioning and Architectural Reclassification: A Structural Stress Test of SSRT and DH at the Quantum Scale</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39A445FD" w14:textId="77777777" w:rsidR="00AB12A3" w:rsidRPr="00720E72" w:rsidRDefault="00AB12A3" w:rsidP="00DE1C4D">
            <w:pPr>
              <w:jc w:val="right"/>
              <w:rPr>
                <w:color w:val="000000" w:themeColor="text1"/>
              </w:rPr>
            </w:pPr>
            <w:r w:rsidRPr="00720E72">
              <w:rPr>
                <w:rFonts w:ascii="Segoe UI Symbol" w:eastAsia="Arial" w:hAnsi="Segoe UI Symbol" w:cs="Segoe UI Symbol"/>
                <w:color w:val="000000" w:themeColor="text1"/>
                <w:sz w:val="14"/>
                <w:szCs w:val="14"/>
              </w:rPr>
              <w:t>✓</w:t>
            </w:r>
            <w:r w:rsidRPr="00720E72">
              <w:rPr>
                <w:rFonts w:ascii="Arial" w:eastAsia="Arial" w:hAnsi="Arial" w:cs="Arial"/>
                <w:color w:val="000000" w:themeColor="text1"/>
                <w:sz w:val="14"/>
                <w:szCs w:val="14"/>
              </w:rPr>
              <w:t xml:space="preserve"> Complete</w:t>
            </w:r>
          </w:p>
        </w:tc>
      </w:tr>
      <w:tr w:rsidR="00720E72" w:rsidRPr="00720E72" w14:paraId="5FC34330"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088BE608"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Paper 9</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7A046C96"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Evolutionary Major Transitions: The Five-Phase Grammar Under Darwinian Discontinuity</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16C6B2BA" w14:textId="77777777" w:rsidR="00AB12A3" w:rsidRPr="00720E72" w:rsidRDefault="00AB12A3" w:rsidP="00DE1C4D">
            <w:pPr>
              <w:jc w:val="right"/>
              <w:rPr>
                <w:color w:val="000000" w:themeColor="text1"/>
              </w:rPr>
            </w:pPr>
            <w:r w:rsidRPr="00720E72">
              <w:rPr>
                <w:rFonts w:ascii="Apple Color Emoji" w:eastAsia="Arial" w:hAnsi="Apple Color Emoji" w:cs="Apple Color Emoji"/>
                <w:color w:val="000000" w:themeColor="text1"/>
                <w:sz w:val="14"/>
                <w:szCs w:val="14"/>
              </w:rPr>
              <w:t>▶</w:t>
            </w:r>
            <w:r w:rsidRPr="00720E72">
              <w:rPr>
                <w:rFonts w:ascii="Arial" w:eastAsia="Arial" w:hAnsi="Arial" w:cs="Arial"/>
                <w:color w:val="000000" w:themeColor="text1"/>
                <w:sz w:val="14"/>
                <w:szCs w:val="14"/>
              </w:rPr>
              <w:t xml:space="preserve"> In Production</w:t>
            </w:r>
          </w:p>
        </w:tc>
      </w:tr>
      <w:tr w:rsidR="00720E72" w:rsidRPr="00720E72" w14:paraId="434DF5C1"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60F57C6D"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Paper 10</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44B34255"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Dynamic Harmony in Social and Institutional Systems</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2C047D77" w14:textId="77777777" w:rsidR="00AB12A3" w:rsidRPr="00720E72" w:rsidRDefault="00AB12A3" w:rsidP="00DE1C4D">
            <w:pPr>
              <w:jc w:val="right"/>
              <w:rPr>
                <w:color w:val="000000" w:themeColor="text1"/>
              </w:rPr>
            </w:pPr>
            <w:r w:rsidRPr="00720E72">
              <w:rPr>
                <w:rFonts w:ascii="Arial" w:eastAsia="Arial" w:hAnsi="Arial" w:cs="Arial"/>
                <w:color w:val="000000" w:themeColor="text1"/>
                <w:sz w:val="14"/>
                <w:szCs w:val="14"/>
              </w:rPr>
              <w:t>○ Pending</w:t>
            </w:r>
          </w:p>
        </w:tc>
      </w:tr>
      <w:tr w:rsidR="00720E72" w:rsidRPr="00720E72" w14:paraId="5E43E464"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20D9B772"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Paper 11</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5B5F4B15"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Dynamic Harmony in Cognitive and Neural Systems</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71D04715" w14:textId="77777777" w:rsidR="00AB12A3" w:rsidRPr="00720E72" w:rsidRDefault="00AB12A3" w:rsidP="00DE1C4D">
            <w:pPr>
              <w:jc w:val="right"/>
              <w:rPr>
                <w:color w:val="000000" w:themeColor="text1"/>
              </w:rPr>
            </w:pPr>
            <w:r w:rsidRPr="00720E72">
              <w:rPr>
                <w:rFonts w:ascii="Arial" w:eastAsia="Arial" w:hAnsi="Arial" w:cs="Arial"/>
                <w:color w:val="000000" w:themeColor="text1"/>
                <w:sz w:val="14"/>
                <w:szCs w:val="14"/>
              </w:rPr>
              <w:t>○ Pending</w:t>
            </w:r>
          </w:p>
        </w:tc>
      </w:tr>
      <w:tr w:rsidR="00720E72" w:rsidRPr="00720E72" w14:paraId="1FD2488B"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6D9DC297"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Paper 12</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583F1B22"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Dynamic Harmony in Economic Transition Dynamics</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0800BFFF" w14:textId="77777777" w:rsidR="00AB12A3" w:rsidRPr="00720E72" w:rsidRDefault="00AB12A3" w:rsidP="00DE1C4D">
            <w:pPr>
              <w:jc w:val="right"/>
              <w:rPr>
                <w:color w:val="000000" w:themeColor="text1"/>
              </w:rPr>
            </w:pPr>
            <w:r w:rsidRPr="00720E72">
              <w:rPr>
                <w:rFonts w:ascii="Arial" w:eastAsia="Arial" w:hAnsi="Arial" w:cs="Arial"/>
                <w:color w:val="000000" w:themeColor="text1"/>
                <w:sz w:val="14"/>
                <w:szCs w:val="14"/>
              </w:rPr>
              <w:t>○ Pending</w:t>
            </w:r>
          </w:p>
        </w:tc>
      </w:tr>
      <w:tr w:rsidR="00720E72" w:rsidRPr="00720E72" w14:paraId="0DD89CDE"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6135CB18"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Paper 13</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67BD4650"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Dynamic Harmony in Climate and Ecological Systems</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633F48CC" w14:textId="77777777" w:rsidR="00AB12A3" w:rsidRPr="00720E72" w:rsidRDefault="00AB12A3" w:rsidP="00DE1C4D">
            <w:pPr>
              <w:jc w:val="right"/>
              <w:rPr>
                <w:color w:val="000000" w:themeColor="text1"/>
              </w:rPr>
            </w:pPr>
            <w:r w:rsidRPr="00720E72">
              <w:rPr>
                <w:rFonts w:ascii="Arial" w:eastAsia="Arial" w:hAnsi="Arial" w:cs="Arial"/>
                <w:color w:val="000000" w:themeColor="text1"/>
                <w:sz w:val="14"/>
                <w:szCs w:val="14"/>
              </w:rPr>
              <w:t>○ Pending</w:t>
            </w:r>
          </w:p>
        </w:tc>
      </w:tr>
      <w:tr w:rsidR="00720E72" w:rsidRPr="00720E72" w14:paraId="664FFA11"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4A06B38F"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Paper 14</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7E2356A7"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Dynamic Harmony in Language and Symbolic Systems</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2CC03F7A" w14:textId="77777777" w:rsidR="00AB12A3" w:rsidRPr="00720E72" w:rsidRDefault="00AB12A3" w:rsidP="00DE1C4D">
            <w:pPr>
              <w:jc w:val="right"/>
              <w:rPr>
                <w:color w:val="000000" w:themeColor="text1"/>
              </w:rPr>
            </w:pPr>
            <w:r w:rsidRPr="00720E72">
              <w:rPr>
                <w:rFonts w:ascii="Arial" w:eastAsia="Arial" w:hAnsi="Arial" w:cs="Arial"/>
                <w:color w:val="000000" w:themeColor="text1"/>
                <w:sz w:val="14"/>
                <w:szCs w:val="14"/>
              </w:rPr>
              <w:t>○ Pending</w:t>
            </w:r>
          </w:p>
        </w:tc>
      </w:tr>
      <w:tr w:rsidR="00720E72" w:rsidRPr="00720E72" w14:paraId="2459A740" w14:textId="77777777" w:rsidTr="00DE1C4D">
        <w:tblPrEx>
          <w:tblCellMar>
            <w:top w:w="0" w:type="dxa"/>
            <w:bottom w:w="0" w:type="dxa"/>
          </w:tblCellMar>
        </w:tblPrEx>
        <w:tc>
          <w:tcPr>
            <w:tcW w:w="9360" w:type="dxa"/>
            <w:gridSpan w:val="3"/>
            <w:tcBorders>
              <w:top w:val="none" w:sz="0" w:space="0" w:color="FFFFFF"/>
              <w:left w:val="none" w:sz="0" w:space="0" w:color="FFFFFF"/>
              <w:bottom w:val="none" w:sz="0" w:space="0" w:color="FFFFFF"/>
              <w:right w:val="none" w:sz="0" w:space="0" w:color="FFFFFF"/>
            </w:tcBorders>
            <w:shd w:val="clear" w:color="auto" w:fill="1F3864"/>
            <w:tcMar>
              <w:top w:w="60" w:type="dxa"/>
              <w:left w:w="120" w:type="dxa"/>
              <w:bottom w:w="60" w:type="dxa"/>
              <w:right w:w="120" w:type="dxa"/>
            </w:tcMar>
          </w:tcPr>
          <w:p w14:paraId="25395AB5" w14:textId="77777777" w:rsidR="00AB12A3" w:rsidRPr="00720E72" w:rsidRDefault="00AB12A3" w:rsidP="00DE1C4D">
            <w:pPr>
              <w:rPr>
                <w:color w:val="000000" w:themeColor="text1"/>
              </w:rPr>
            </w:pPr>
            <w:r w:rsidRPr="00720E72">
              <w:rPr>
                <w:rFonts w:ascii="Arial" w:eastAsia="Arial" w:hAnsi="Arial" w:cs="Arial"/>
                <w:b/>
                <w:bCs/>
                <w:caps/>
                <w:color w:val="000000" w:themeColor="text1"/>
                <w:sz w:val="16"/>
                <w:szCs w:val="16"/>
              </w:rPr>
              <w:t>Prediction Papers</w:t>
            </w:r>
          </w:p>
        </w:tc>
      </w:tr>
      <w:tr w:rsidR="00720E72" w:rsidRPr="00720E72" w14:paraId="6022C263"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1E71FF65"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Paper P1</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165F8190"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Dynamic Harmony and the Origin of Life: Autocatalytic Closure as Binding Phase</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68FA29CE" w14:textId="77777777" w:rsidR="00AB12A3" w:rsidRPr="00720E72" w:rsidRDefault="00AB12A3" w:rsidP="00DE1C4D">
            <w:pPr>
              <w:jc w:val="right"/>
              <w:rPr>
                <w:color w:val="000000" w:themeColor="text1"/>
              </w:rPr>
            </w:pPr>
            <w:r w:rsidRPr="00720E72">
              <w:rPr>
                <w:rFonts w:ascii="Arial" w:eastAsia="Arial" w:hAnsi="Arial" w:cs="Arial"/>
                <w:color w:val="000000" w:themeColor="text1"/>
                <w:sz w:val="14"/>
                <w:szCs w:val="14"/>
              </w:rPr>
              <w:t>○ Pending</w:t>
            </w:r>
          </w:p>
        </w:tc>
      </w:tr>
      <w:tr w:rsidR="00720E72" w:rsidRPr="00720E72" w14:paraId="7E03DEBE"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30884827"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Paper P2</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7744C121"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Dynamic Harmony and the Quantum Measurement Problem</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23B1FB56" w14:textId="77777777" w:rsidR="00AB12A3" w:rsidRPr="00720E72" w:rsidRDefault="00AB12A3" w:rsidP="00DE1C4D">
            <w:pPr>
              <w:jc w:val="right"/>
              <w:rPr>
                <w:color w:val="000000" w:themeColor="text1"/>
              </w:rPr>
            </w:pPr>
            <w:r w:rsidRPr="00720E72">
              <w:rPr>
                <w:rFonts w:ascii="Arial" w:eastAsia="Arial" w:hAnsi="Arial" w:cs="Arial"/>
                <w:color w:val="000000" w:themeColor="text1"/>
                <w:sz w:val="14"/>
                <w:szCs w:val="14"/>
              </w:rPr>
              <w:t>○ Pending</w:t>
            </w:r>
          </w:p>
        </w:tc>
      </w:tr>
      <w:tr w:rsidR="00720E72" w:rsidRPr="00720E72" w14:paraId="7ED19F07"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75850A51"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Paper P3</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0BE9C9D4"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Dynamic Harmony and Consciousness: Phase Topology in Integrated Information</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22F07BFF" w14:textId="77777777" w:rsidR="00AB12A3" w:rsidRPr="00720E72" w:rsidRDefault="00AB12A3" w:rsidP="00DE1C4D">
            <w:pPr>
              <w:jc w:val="right"/>
              <w:rPr>
                <w:color w:val="000000" w:themeColor="text1"/>
              </w:rPr>
            </w:pPr>
            <w:r w:rsidRPr="00720E72">
              <w:rPr>
                <w:rFonts w:ascii="Arial" w:eastAsia="Arial" w:hAnsi="Arial" w:cs="Arial"/>
                <w:color w:val="000000" w:themeColor="text1"/>
                <w:sz w:val="14"/>
                <w:szCs w:val="14"/>
              </w:rPr>
              <w:t>○ Pending</w:t>
            </w:r>
          </w:p>
        </w:tc>
      </w:tr>
      <w:tr w:rsidR="00720E72" w:rsidRPr="00720E72" w14:paraId="7BCDDB14" w14:textId="77777777" w:rsidTr="00DE1C4D">
        <w:tblPrEx>
          <w:tblCellMar>
            <w:top w:w="0" w:type="dxa"/>
            <w:bottom w:w="0" w:type="dxa"/>
          </w:tblCellMar>
        </w:tblPrEx>
        <w:tc>
          <w:tcPr>
            <w:tcW w:w="9360" w:type="dxa"/>
            <w:gridSpan w:val="3"/>
            <w:tcBorders>
              <w:top w:val="none" w:sz="0" w:space="0" w:color="FFFFFF"/>
              <w:left w:val="none" w:sz="0" w:space="0" w:color="FFFFFF"/>
              <w:bottom w:val="none" w:sz="0" w:space="0" w:color="FFFFFF"/>
              <w:right w:val="none" w:sz="0" w:space="0" w:color="FFFFFF"/>
            </w:tcBorders>
            <w:shd w:val="clear" w:color="auto" w:fill="1F3864"/>
            <w:tcMar>
              <w:top w:w="60" w:type="dxa"/>
              <w:left w:w="120" w:type="dxa"/>
              <w:bottom w:w="60" w:type="dxa"/>
              <w:right w:w="120" w:type="dxa"/>
            </w:tcMar>
          </w:tcPr>
          <w:p w14:paraId="4ACED4FD" w14:textId="77777777" w:rsidR="00AB12A3" w:rsidRPr="00720E72" w:rsidRDefault="00AB12A3" w:rsidP="00DE1C4D">
            <w:pPr>
              <w:rPr>
                <w:color w:val="000000" w:themeColor="text1"/>
              </w:rPr>
            </w:pPr>
            <w:r w:rsidRPr="00720E72">
              <w:rPr>
                <w:rFonts w:ascii="Arial" w:eastAsia="Arial" w:hAnsi="Arial" w:cs="Arial"/>
                <w:b/>
                <w:bCs/>
                <w:caps/>
                <w:color w:val="000000" w:themeColor="text1"/>
                <w:sz w:val="16"/>
                <w:szCs w:val="16"/>
              </w:rPr>
              <w:t>Convergence Papers</w:t>
            </w:r>
          </w:p>
        </w:tc>
      </w:tr>
      <w:tr w:rsidR="00720E72" w:rsidRPr="00720E72" w14:paraId="04CBAFA7"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235A810F"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Paper C1</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6215DA6A"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Interiority: What DH Implies About Perspective and Boundary</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7B68F6A9" w14:textId="77777777" w:rsidR="00AB12A3" w:rsidRPr="00720E72" w:rsidRDefault="00AB12A3" w:rsidP="00DE1C4D">
            <w:pPr>
              <w:jc w:val="right"/>
              <w:rPr>
                <w:color w:val="000000" w:themeColor="text1"/>
              </w:rPr>
            </w:pPr>
            <w:r w:rsidRPr="00720E72">
              <w:rPr>
                <w:rFonts w:ascii="Arial" w:eastAsia="Arial" w:hAnsi="Arial" w:cs="Arial"/>
                <w:color w:val="000000" w:themeColor="text1"/>
                <w:sz w:val="14"/>
                <w:szCs w:val="14"/>
              </w:rPr>
              <w:t>○ Pending</w:t>
            </w:r>
          </w:p>
        </w:tc>
      </w:tr>
      <w:tr w:rsidR="00720E72" w:rsidRPr="00720E72" w14:paraId="2DAB4C38"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151E4FB2"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Paper C2</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46E411B7"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The Arrow of Time and Phase Asymmetry in Dynamic Harmony</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36888035" w14:textId="77777777" w:rsidR="00AB12A3" w:rsidRPr="00720E72" w:rsidRDefault="00AB12A3" w:rsidP="00DE1C4D">
            <w:pPr>
              <w:jc w:val="right"/>
              <w:rPr>
                <w:color w:val="000000" w:themeColor="text1"/>
              </w:rPr>
            </w:pPr>
            <w:r w:rsidRPr="00720E72">
              <w:rPr>
                <w:rFonts w:ascii="Arial" w:eastAsia="Arial" w:hAnsi="Arial" w:cs="Arial"/>
                <w:color w:val="000000" w:themeColor="text1"/>
                <w:sz w:val="14"/>
                <w:szCs w:val="14"/>
              </w:rPr>
              <w:t>○ Pending</w:t>
            </w:r>
          </w:p>
        </w:tc>
      </w:tr>
      <w:tr w:rsidR="00720E72" w:rsidRPr="00720E72" w14:paraId="1CCB6F14" w14:textId="77777777" w:rsidTr="00DE1C4D">
        <w:tblPrEx>
          <w:tblCellMar>
            <w:top w:w="0" w:type="dxa"/>
            <w:bottom w:w="0" w:type="dxa"/>
          </w:tblCellMar>
        </w:tblPrEx>
        <w:tc>
          <w:tcPr>
            <w:tcW w:w="9360" w:type="dxa"/>
            <w:gridSpan w:val="3"/>
            <w:tcBorders>
              <w:top w:val="none" w:sz="0" w:space="0" w:color="FFFFFF"/>
              <w:left w:val="none" w:sz="0" w:space="0" w:color="FFFFFF"/>
              <w:bottom w:val="none" w:sz="0" w:space="0" w:color="FFFFFF"/>
              <w:right w:val="none" w:sz="0" w:space="0" w:color="FFFFFF"/>
            </w:tcBorders>
            <w:shd w:val="clear" w:color="auto" w:fill="1F3864"/>
            <w:tcMar>
              <w:top w:w="60" w:type="dxa"/>
              <w:left w:w="120" w:type="dxa"/>
              <w:bottom w:w="60" w:type="dxa"/>
              <w:right w:w="120" w:type="dxa"/>
            </w:tcMar>
          </w:tcPr>
          <w:p w14:paraId="1F97C774" w14:textId="77777777" w:rsidR="00AB12A3" w:rsidRPr="00720E72" w:rsidRDefault="00AB12A3" w:rsidP="00DE1C4D">
            <w:pPr>
              <w:rPr>
                <w:color w:val="000000" w:themeColor="text1"/>
              </w:rPr>
            </w:pPr>
            <w:r w:rsidRPr="00720E72">
              <w:rPr>
                <w:rFonts w:ascii="Arial" w:eastAsia="Arial" w:hAnsi="Arial" w:cs="Arial"/>
                <w:b/>
                <w:bCs/>
                <w:caps/>
                <w:color w:val="000000" w:themeColor="text1"/>
                <w:sz w:val="16"/>
                <w:szCs w:val="16"/>
              </w:rPr>
              <w:t>Bridge Papers</w:t>
            </w:r>
          </w:p>
        </w:tc>
      </w:tr>
      <w:tr w:rsidR="00720E72" w:rsidRPr="00720E72" w14:paraId="28401FE8"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4371261C"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Bridge A</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66CFE3D3"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Phase Translation Audit and Formal Synthesis Across Domains</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506405D2" w14:textId="77777777" w:rsidR="00AB12A3" w:rsidRPr="00720E72" w:rsidRDefault="00AB12A3" w:rsidP="00DE1C4D">
            <w:pPr>
              <w:jc w:val="right"/>
              <w:rPr>
                <w:color w:val="000000" w:themeColor="text1"/>
              </w:rPr>
            </w:pPr>
            <w:r w:rsidRPr="00720E72">
              <w:rPr>
                <w:rFonts w:ascii="Arial" w:eastAsia="Arial" w:hAnsi="Arial" w:cs="Arial"/>
                <w:color w:val="000000" w:themeColor="text1"/>
                <w:sz w:val="14"/>
                <w:szCs w:val="14"/>
              </w:rPr>
              <w:t>○ Pending</w:t>
            </w:r>
          </w:p>
        </w:tc>
      </w:tr>
      <w:tr w:rsidR="00720E72" w:rsidRPr="00720E72" w14:paraId="3A6F16C6"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3F14E039"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Bridge B</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1EEAB57D"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Application Framework — AI Alignment, Antibiotic Resistance, Democratic Resilience</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2D413A87" w14:textId="77777777" w:rsidR="00AB12A3" w:rsidRPr="00720E72" w:rsidRDefault="00AB12A3" w:rsidP="00DE1C4D">
            <w:pPr>
              <w:jc w:val="right"/>
              <w:rPr>
                <w:color w:val="000000" w:themeColor="text1"/>
              </w:rPr>
            </w:pPr>
            <w:r w:rsidRPr="00720E72">
              <w:rPr>
                <w:rFonts w:ascii="Arial" w:eastAsia="Arial" w:hAnsi="Arial" w:cs="Arial"/>
                <w:color w:val="000000" w:themeColor="text1"/>
                <w:sz w:val="14"/>
                <w:szCs w:val="14"/>
              </w:rPr>
              <w:t>○ Pending</w:t>
            </w:r>
          </w:p>
        </w:tc>
      </w:tr>
      <w:tr w:rsidR="00720E72" w:rsidRPr="00720E72" w14:paraId="1649FFD4" w14:textId="77777777" w:rsidTr="00DE1C4D">
        <w:tblPrEx>
          <w:tblCellMar>
            <w:top w:w="0" w:type="dxa"/>
            <w:bottom w:w="0" w:type="dxa"/>
          </w:tblCellMar>
        </w:tblPrEx>
        <w:tc>
          <w:tcPr>
            <w:tcW w:w="9360" w:type="dxa"/>
            <w:gridSpan w:val="3"/>
            <w:tcBorders>
              <w:top w:val="none" w:sz="0" w:space="0" w:color="FFFFFF"/>
              <w:left w:val="none" w:sz="0" w:space="0" w:color="FFFFFF"/>
              <w:bottom w:val="none" w:sz="0" w:space="0" w:color="FFFFFF"/>
              <w:right w:val="none" w:sz="0" w:space="0" w:color="FFFFFF"/>
            </w:tcBorders>
            <w:shd w:val="clear" w:color="auto" w:fill="1F3864"/>
            <w:tcMar>
              <w:top w:w="60" w:type="dxa"/>
              <w:left w:w="120" w:type="dxa"/>
              <w:bottom w:w="60" w:type="dxa"/>
              <w:right w:w="120" w:type="dxa"/>
            </w:tcMar>
          </w:tcPr>
          <w:p w14:paraId="52C97994" w14:textId="77777777" w:rsidR="00AB12A3" w:rsidRPr="00720E72" w:rsidRDefault="00AB12A3" w:rsidP="00DE1C4D">
            <w:pPr>
              <w:rPr>
                <w:color w:val="000000" w:themeColor="text1"/>
              </w:rPr>
            </w:pPr>
            <w:r w:rsidRPr="00720E72">
              <w:rPr>
                <w:rFonts w:ascii="Arial" w:eastAsia="Arial" w:hAnsi="Arial" w:cs="Arial"/>
                <w:b/>
                <w:bCs/>
                <w:caps/>
                <w:color w:val="000000" w:themeColor="text1"/>
                <w:sz w:val="16"/>
                <w:szCs w:val="16"/>
              </w:rPr>
              <w:t>Capstone</w:t>
            </w:r>
          </w:p>
        </w:tc>
      </w:tr>
      <w:tr w:rsidR="00720E72" w:rsidRPr="00720E72" w14:paraId="1D42132F" w14:textId="77777777" w:rsidTr="00DE1C4D">
        <w:tblPrEx>
          <w:tblCellMar>
            <w:top w:w="0" w:type="dxa"/>
            <w:bottom w:w="0" w:type="dxa"/>
          </w:tblCellMar>
        </w:tblPrEx>
        <w:tc>
          <w:tcPr>
            <w:tcW w:w="120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2FE8326C"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Capstone</w:t>
            </w:r>
          </w:p>
        </w:tc>
        <w:tc>
          <w:tcPr>
            <w:tcW w:w="6360" w:type="dxa"/>
            <w:tcBorders>
              <w:top w:val="none" w:sz="0" w:space="0" w:color="FFFFFF"/>
              <w:left w:val="none" w:sz="0" w:space="0" w:color="FFFFFF"/>
              <w:bottom w:val="single" w:sz="1" w:space="0" w:color="D0D9E8"/>
              <w:right w:val="none" w:sz="0" w:space="0" w:color="FFFFFF"/>
            </w:tcBorders>
            <w:shd w:val="clear" w:color="auto" w:fill="FFFFFF"/>
            <w:tcMar>
              <w:top w:w="60" w:type="dxa"/>
              <w:left w:w="100" w:type="dxa"/>
              <w:bottom w:w="60" w:type="dxa"/>
              <w:right w:w="80" w:type="dxa"/>
            </w:tcMar>
          </w:tcPr>
          <w:p w14:paraId="79E31ADE" w14:textId="77777777" w:rsidR="00AB12A3" w:rsidRPr="00720E72" w:rsidRDefault="00AB12A3" w:rsidP="00DE1C4D">
            <w:pPr>
              <w:rPr>
                <w:color w:val="000000" w:themeColor="text1"/>
              </w:rPr>
            </w:pPr>
            <w:r w:rsidRPr="00720E72">
              <w:rPr>
                <w:rFonts w:ascii="Arial" w:eastAsia="Arial" w:hAnsi="Arial" w:cs="Arial"/>
                <w:color w:val="000000" w:themeColor="text1"/>
                <w:sz w:val="16"/>
                <w:szCs w:val="16"/>
              </w:rPr>
              <w:t>The Structural Inevitability Paper: Dynamic Harmony as Process Grammar for Existence</w:t>
            </w:r>
          </w:p>
        </w:tc>
        <w:tc>
          <w:tcPr>
            <w:tcW w:w="1800" w:type="dxa"/>
            <w:tcBorders>
              <w:top w:val="none" w:sz="0" w:space="0" w:color="FFFFFF"/>
              <w:left w:val="none" w:sz="0" w:space="0" w:color="FFFFFF"/>
              <w:bottom w:val="single" w:sz="1" w:space="0" w:color="D0D9E8"/>
              <w:right w:val="none" w:sz="0" w:space="0" w:color="FFFFFF"/>
            </w:tcBorders>
            <w:shd w:val="clear" w:color="auto" w:fill="FFFFFF"/>
            <w:tcMar>
              <w:top w:w="60" w:type="dxa"/>
              <w:left w:w="80" w:type="dxa"/>
              <w:bottom w:w="60" w:type="dxa"/>
              <w:right w:w="100" w:type="dxa"/>
            </w:tcMar>
          </w:tcPr>
          <w:p w14:paraId="188ABB59" w14:textId="77777777" w:rsidR="00AB12A3" w:rsidRPr="00720E72" w:rsidRDefault="00AB12A3" w:rsidP="00DE1C4D">
            <w:pPr>
              <w:jc w:val="right"/>
              <w:rPr>
                <w:color w:val="000000" w:themeColor="text1"/>
              </w:rPr>
            </w:pPr>
            <w:r w:rsidRPr="00720E72">
              <w:rPr>
                <w:rFonts w:ascii="Arial" w:eastAsia="Arial" w:hAnsi="Arial" w:cs="Arial"/>
                <w:color w:val="000000" w:themeColor="text1"/>
                <w:sz w:val="14"/>
                <w:szCs w:val="14"/>
              </w:rPr>
              <w:t>○ Pending</w:t>
            </w:r>
          </w:p>
        </w:tc>
      </w:tr>
    </w:tbl>
    <w:p w14:paraId="0AE6C15A" w14:textId="77777777" w:rsidR="00AB12A3" w:rsidRPr="00720E72" w:rsidRDefault="00AB12A3" w:rsidP="00AB12A3">
      <w:pPr>
        <w:spacing w:before="160" w:after="80"/>
        <w:rPr>
          <w:color w:val="000000" w:themeColor="text1"/>
        </w:rPr>
      </w:pPr>
      <w:r w:rsidRPr="00720E72">
        <w:rPr>
          <w:rFonts w:ascii="Arial" w:eastAsia="Arial" w:hAnsi="Arial" w:cs="Arial"/>
          <w:i/>
          <w:iCs/>
          <w:color w:val="000000" w:themeColor="text1"/>
          <w:sz w:val="16"/>
          <w:szCs w:val="16"/>
        </w:rPr>
        <w:t>Note: The current paper is highlighted. Phase names are canonical across the series: Destabilization · Binding · Stabilization · Articulation · Collapse.</w:t>
      </w:r>
    </w:p>
    <w:p w14:paraId="519453EA" w14:textId="77777777" w:rsidR="00AB12A3" w:rsidRPr="00720E72" w:rsidRDefault="00AB12A3" w:rsidP="00AB12A3">
      <w:pPr>
        <w:rPr>
          <w:color w:val="000000" w:themeColor="text1"/>
        </w:rPr>
      </w:pPr>
      <w:r w:rsidRPr="00720E72">
        <w:rPr>
          <w:color w:val="000000" w:themeColor="text1"/>
        </w:rPr>
        <w:br w:type="page"/>
      </w:r>
    </w:p>
    <w:p w14:paraId="58CDEC81" w14:textId="77777777" w:rsidR="00720E72" w:rsidRPr="00720E72" w:rsidRDefault="00720E72" w:rsidP="00720E72">
      <w:pPr>
        <w:spacing w:before="100" w:beforeAutospacing="1" w:after="100" w:afterAutospacing="1"/>
        <w:ind w:left="1440" w:right="1440"/>
        <w:jc w:val="center"/>
        <w:outlineLvl w:val="0"/>
        <w:rPr>
          <w:rFonts w:ascii="Times New Roman" w:hAnsi="Times New Roman" w:cs="Times New Roman"/>
          <w:b/>
          <w:bCs/>
          <w:color w:val="000000" w:themeColor="text1"/>
          <w:kern w:val="36"/>
          <w:sz w:val="48"/>
          <w:szCs w:val="48"/>
        </w:rPr>
      </w:pPr>
    </w:p>
    <w:p w14:paraId="6EF6EFCB" w14:textId="77777777" w:rsidR="00720E72" w:rsidRPr="00720E72" w:rsidRDefault="00720E72" w:rsidP="00720E72">
      <w:pPr>
        <w:spacing w:before="100" w:beforeAutospacing="1" w:after="100" w:afterAutospacing="1"/>
        <w:ind w:left="1440" w:right="1440"/>
        <w:jc w:val="center"/>
        <w:outlineLvl w:val="0"/>
        <w:rPr>
          <w:rFonts w:ascii="Times New Roman" w:hAnsi="Times New Roman" w:cs="Times New Roman"/>
          <w:b/>
          <w:bCs/>
          <w:color w:val="000000" w:themeColor="text1"/>
          <w:kern w:val="36"/>
          <w:sz w:val="48"/>
          <w:szCs w:val="48"/>
        </w:rPr>
      </w:pPr>
    </w:p>
    <w:p w14:paraId="125A4445" w14:textId="77777777" w:rsidR="00720E72" w:rsidRPr="00720E72" w:rsidRDefault="00720E72" w:rsidP="00720E72">
      <w:pPr>
        <w:spacing w:before="100" w:beforeAutospacing="1" w:after="100" w:afterAutospacing="1"/>
        <w:ind w:left="1440" w:right="1440"/>
        <w:jc w:val="center"/>
        <w:outlineLvl w:val="0"/>
        <w:rPr>
          <w:rFonts w:ascii="Times New Roman" w:hAnsi="Times New Roman" w:cs="Times New Roman"/>
          <w:b/>
          <w:bCs/>
          <w:color w:val="000000" w:themeColor="text1"/>
          <w:kern w:val="36"/>
          <w:sz w:val="48"/>
          <w:szCs w:val="48"/>
        </w:rPr>
      </w:pPr>
    </w:p>
    <w:p w14:paraId="42786DE4" w14:textId="77777777" w:rsidR="00720E72" w:rsidRPr="00720E72" w:rsidRDefault="00720E72" w:rsidP="00720E72">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48"/>
          <w:szCs w:val="48"/>
          <w14:ligatures w14:val="none"/>
        </w:rPr>
      </w:pPr>
      <w:r w:rsidRPr="00720E72">
        <w:rPr>
          <w:rFonts w:ascii="Times New Roman" w:eastAsia="Times New Roman" w:hAnsi="Times New Roman" w:cs="Times New Roman"/>
          <w:b/>
          <w:bCs/>
          <w:color w:val="000000" w:themeColor="text1"/>
          <w:kern w:val="36"/>
          <w:sz w:val="48"/>
          <w:szCs w:val="48"/>
          <w14:ligatures w14:val="none"/>
        </w:rPr>
        <w:t>Catalytic and Semiotic Emergence:</w:t>
      </w:r>
    </w:p>
    <w:p w14:paraId="2AFDBEE8" w14:textId="77777777" w:rsidR="00720E72" w:rsidRPr="00720E72" w:rsidRDefault="00720E72" w:rsidP="00720E72">
      <w:pPr>
        <w:spacing w:before="100" w:beforeAutospacing="1" w:after="100" w:afterAutospacing="1"/>
        <w:ind w:left="1440" w:right="1440"/>
        <w:jc w:val="center"/>
        <w:outlineLvl w:val="0"/>
        <w:rPr>
          <w:rFonts w:ascii="Times New Roman" w:hAnsi="Times New Roman" w:cs="Times New Roman"/>
          <w:b/>
          <w:bCs/>
          <w:color w:val="000000" w:themeColor="text1"/>
          <w:kern w:val="36"/>
          <w:sz w:val="48"/>
          <w:szCs w:val="48"/>
        </w:rPr>
      </w:pPr>
    </w:p>
    <w:p w14:paraId="63918CBE" w14:textId="77777777" w:rsidR="00720E72" w:rsidRPr="00720E72" w:rsidRDefault="00720E72" w:rsidP="00720E72">
      <w:pPr>
        <w:spacing w:before="100" w:beforeAutospacing="1" w:after="100" w:afterAutospacing="1"/>
        <w:ind w:left="1440" w:right="1440"/>
        <w:jc w:val="center"/>
        <w:outlineLvl w:val="1"/>
        <w:rPr>
          <w:rFonts w:ascii="Times New Roman" w:hAnsi="Times New Roman" w:cs="Times New Roman"/>
          <w:i/>
          <w:iCs/>
          <w:color w:val="000000" w:themeColor="text1"/>
        </w:rPr>
      </w:pPr>
      <w:r w:rsidRPr="00720E72">
        <w:rPr>
          <w:rFonts w:ascii="Times New Roman" w:hAnsi="Times New Roman" w:cs="Times New Roman"/>
          <w:i/>
          <w:iCs/>
          <w:color w:val="000000" w:themeColor="text1"/>
        </w:rPr>
        <w:t>A Structural Stress Test under Dynamic Harmony</w:t>
      </w:r>
    </w:p>
    <w:p w14:paraId="61D13348" w14:textId="77777777" w:rsidR="00720E72" w:rsidRPr="00720E72" w:rsidRDefault="00720E72" w:rsidP="00720E72">
      <w:pPr>
        <w:spacing w:before="100" w:beforeAutospacing="1" w:after="100" w:afterAutospacing="1"/>
        <w:rPr>
          <w:rFonts w:ascii="Times New Roman" w:hAnsi="Times New Roman" w:cs="Times New Roman"/>
          <w:b/>
          <w:bCs/>
          <w:color w:val="000000" w:themeColor="text1"/>
        </w:rPr>
      </w:pPr>
    </w:p>
    <w:p w14:paraId="31A93E54" w14:textId="77777777" w:rsidR="00720E72" w:rsidRDefault="00720E72" w:rsidP="00720E72">
      <w:pPr>
        <w:spacing w:before="100" w:beforeAutospacing="1" w:after="100" w:afterAutospacing="1"/>
        <w:rPr>
          <w:rFonts w:ascii="Times New Roman" w:hAnsi="Times New Roman" w:cs="Times New Roman"/>
          <w:b/>
          <w:bCs/>
          <w:color w:val="000000" w:themeColor="text1"/>
        </w:rPr>
      </w:pPr>
    </w:p>
    <w:p w14:paraId="7B30EAFC" w14:textId="77777777" w:rsidR="00720E72" w:rsidRDefault="00720E72" w:rsidP="00720E72">
      <w:pPr>
        <w:spacing w:before="100" w:beforeAutospacing="1" w:after="100" w:afterAutospacing="1"/>
        <w:rPr>
          <w:rFonts w:ascii="Times New Roman" w:hAnsi="Times New Roman" w:cs="Times New Roman"/>
          <w:b/>
          <w:bCs/>
          <w:color w:val="000000" w:themeColor="text1"/>
        </w:rPr>
      </w:pPr>
    </w:p>
    <w:p w14:paraId="4B942F90" w14:textId="77777777" w:rsidR="00720E72" w:rsidRPr="00720E72" w:rsidRDefault="00720E72" w:rsidP="00720E72">
      <w:pPr>
        <w:spacing w:before="100" w:beforeAutospacing="1" w:after="100" w:afterAutospacing="1"/>
        <w:rPr>
          <w:rFonts w:ascii="Times New Roman" w:hAnsi="Times New Roman" w:cs="Times New Roman"/>
          <w:b/>
          <w:bCs/>
          <w:color w:val="000000" w:themeColor="text1"/>
        </w:rPr>
      </w:pPr>
    </w:p>
    <w:p w14:paraId="44C8E8F1" w14:textId="77777777" w:rsidR="00720E72" w:rsidRPr="00720E72" w:rsidRDefault="00720E72" w:rsidP="00720E72">
      <w:pPr>
        <w:spacing w:before="100" w:beforeAutospacing="1" w:after="100" w:afterAutospacing="1"/>
        <w:rPr>
          <w:rFonts w:ascii="Times New Roman" w:hAnsi="Times New Roman" w:cs="Times New Roman"/>
          <w:b/>
          <w:bCs/>
          <w:color w:val="000000" w:themeColor="text1"/>
        </w:rPr>
      </w:pPr>
    </w:p>
    <w:p w14:paraId="6A9D49E1" w14:textId="77777777" w:rsidR="00720E72" w:rsidRPr="00720E72" w:rsidRDefault="00720E72" w:rsidP="00720E72">
      <w:pPr>
        <w:spacing w:before="100" w:beforeAutospacing="1" w:after="100" w:afterAutospacing="1"/>
        <w:rPr>
          <w:rFonts w:ascii="Times New Roman" w:hAnsi="Times New Roman" w:cs="Times New Roman"/>
          <w:b/>
          <w:bCs/>
          <w:color w:val="000000" w:themeColor="text1"/>
        </w:rPr>
      </w:pPr>
    </w:p>
    <w:p w14:paraId="2F281EE5" w14:textId="77777777" w:rsidR="00720E72" w:rsidRPr="00720E72" w:rsidRDefault="00720E72" w:rsidP="00720E72">
      <w:pPr>
        <w:spacing w:before="100" w:beforeAutospacing="1" w:after="100" w:afterAutospacing="1"/>
        <w:rPr>
          <w:rFonts w:ascii="Times New Roman" w:hAnsi="Times New Roman" w:cs="Times New Roman"/>
          <w:b/>
          <w:bCs/>
          <w:color w:val="000000" w:themeColor="text1"/>
        </w:rPr>
      </w:pPr>
    </w:p>
    <w:p w14:paraId="31360F15" w14:textId="77777777" w:rsidR="00720E72" w:rsidRPr="00720E72" w:rsidRDefault="00720E72" w:rsidP="00720E72">
      <w:pPr>
        <w:spacing w:before="100" w:beforeAutospacing="1" w:after="100" w:afterAutospacing="1"/>
        <w:rPr>
          <w:rFonts w:ascii="Times New Roman" w:hAnsi="Times New Roman" w:cs="Times New Roman"/>
          <w:b/>
          <w:bCs/>
          <w:color w:val="000000" w:themeColor="text1"/>
        </w:rPr>
      </w:pPr>
    </w:p>
    <w:p w14:paraId="01ED74F2" w14:textId="77777777" w:rsidR="00720E72" w:rsidRPr="00720E72" w:rsidRDefault="00720E72" w:rsidP="00720E72">
      <w:pPr>
        <w:spacing w:before="100" w:beforeAutospacing="1" w:after="0"/>
        <w:rPr>
          <w:rFonts w:ascii="Times New Roman" w:hAnsi="Times New Roman" w:cs="Times New Roman"/>
          <w:b/>
          <w:bCs/>
          <w:color w:val="000000" w:themeColor="text1"/>
        </w:rPr>
      </w:pPr>
    </w:p>
    <w:p w14:paraId="0DAC1300" w14:textId="77777777" w:rsidR="00720E72" w:rsidRPr="00720E72" w:rsidRDefault="00720E72" w:rsidP="00720E72">
      <w:pPr>
        <w:spacing w:before="100" w:beforeAutospacing="1" w:after="0"/>
        <w:rPr>
          <w:rFonts w:ascii="Times New Roman" w:hAnsi="Times New Roman" w:cs="Times New Roman"/>
          <w:b/>
          <w:bCs/>
          <w:color w:val="000000" w:themeColor="text1"/>
        </w:rPr>
      </w:pPr>
    </w:p>
    <w:p w14:paraId="1D61AB7D" w14:textId="77777777" w:rsidR="00720E72" w:rsidRPr="00720E72" w:rsidRDefault="00720E72" w:rsidP="00720E72">
      <w:pPr>
        <w:spacing w:after="0"/>
        <w:rPr>
          <w:rFonts w:ascii="Times New Roman" w:hAnsi="Times New Roman" w:cs="Times New Roman"/>
          <w:b/>
          <w:bCs/>
          <w:color w:val="000000" w:themeColor="text1"/>
        </w:rPr>
      </w:pPr>
    </w:p>
    <w:p w14:paraId="46FCA5A3" w14:textId="77777777" w:rsidR="00720E72" w:rsidRPr="00720E72" w:rsidRDefault="00720E72" w:rsidP="00720E72">
      <w:pPr>
        <w:spacing w:before="100" w:beforeAutospacing="1" w:after="0"/>
        <w:rPr>
          <w:rFonts w:ascii="Times New Roman" w:hAnsi="Times New Roman" w:cs="Times New Roman"/>
          <w:color w:val="000000" w:themeColor="text1"/>
        </w:rPr>
      </w:pPr>
      <w:r w:rsidRPr="00720E72">
        <w:rPr>
          <w:rFonts w:ascii="Times New Roman" w:hAnsi="Times New Roman" w:cs="Times New Roman"/>
          <w:b/>
          <w:bCs/>
          <w:color w:val="000000" w:themeColor="text1"/>
        </w:rPr>
        <w:t>James Scott</w:t>
      </w:r>
      <w:r w:rsidRPr="00720E72">
        <w:rPr>
          <w:rFonts w:ascii="Times New Roman" w:hAnsi="Times New Roman" w:cs="Times New Roman"/>
          <w:color w:val="000000" w:themeColor="text1"/>
        </w:rPr>
        <w:br/>
        <w:t>Independent Scholar 2026</w:t>
      </w:r>
    </w:p>
    <w:p w14:paraId="656B4623" w14:textId="77777777" w:rsidR="00720E72" w:rsidRPr="00720E72" w:rsidRDefault="00720E72" w:rsidP="00720E72">
      <w:pPr>
        <w:spacing w:after="100" w:afterAutospacing="1"/>
        <w:rPr>
          <w:rFonts w:ascii="Times New Roman" w:hAnsi="Times New Roman" w:cs="Times New Roman"/>
          <w:color w:val="000000" w:themeColor="text1"/>
        </w:rPr>
      </w:pPr>
      <w:r w:rsidRPr="00720E72">
        <w:rPr>
          <w:rFonts w:ascii="Times New Roman" w:hAnsi="Times New Roman" w:cs="Times New Roman"/>
          <w:color w:val="000000" w:themeColor="text1"/>
        </w:rPr>
        <w:t>Dynamic Harmony Structural Stress-Test Series</w:t>
      </w:r>
      <w:r w:rsidRPr="00720E72">
        <w:rPr>
          <w:rFonts w:ascii="Times New Roman" w:hAnsi="Times New Roman" w:cs="Times New Roman"/>
          <w:color w:val="000000" w:themeColor="text1"/>
        </w:rPr>
        <w:br/>
      </w:r>
    </w:p>
    <w:p w14:paraId="6483BB5A" w14:textId="77777777" w:rsidR="00AE2605" w:rsidRPr="00720E72" w:rsidRDefault="00AE2605" w:rsidP="00AE2605">
      <w:pPr>
        <w:spacing w:before="100" w:beforeAutospacing="1" w:after="100" w:afterAutospacing="1" w:line="240" w:lineRule="auto"/>
        <w:outlineLvl w:val="0"/>
        <w:rPr>
          <w:rFonts w:ascii="Times New Roman" w:eastAsia="Times New Roman" w:hAnsi="Times New Roman" w:cs="Times New Roman"/>
          <w:b/>
          <w:bCs/>
          <w:color w:val="000000" w:themeColor="text1"/>
          <w:kern w:val="36"/>
          <w:sz w:val="48"/>
          <w:szCs w:val="48"/>
          <w14:ligatures w14:val="none"/>
        </w:rPr>
      </w:pPr>
      <w:r w:rsidRPr="00720E72">
        <w:rPr>
          <w:rFonts w:ascii="Times New Roman" w:eastAsia="Times New Roman" w:hAnsi="Times New Roman" w:cs="Times New Roman"/>
          <w:b/>
          <w:bCs/>
          <w:color w:val="000000" w:themeColor="text1"/>
          <w:kern w:val="36"/>
          <w:sz w:val="48"/>
          <w:szCs w:val="48"/>
          <w14:ligatures w14:val="none"/>
        </w:rPr>
        <w:lastRenderedPageBreak/>
        <w:t>Catalytic and Semiotic Emergence:</w:t>
      </w:r>
    </w:p>
    <w:p w14:paraId="1C9B7A53" w14:textId="6EC6195C" w:rsidR="00AE2605" w:rsidRPr="00720E72" w:rsidRDefault="00463042" w:rsidP="00B61FAB">
      <w:pPr>
        <w:pStyle w:val="NormalWeb"/>
        <w:rPr>
          <w:b/>
          <w:bCs/>
          <w:color w:val="000000" w:themeColor="text1"/>
          <w:sz w:val="40"/>
          <w:szCs w:val="40"/>
        </w:rPr>
      </w:pPr>
      <w:r w:rsidRPr="00720E72">
        <w:rPr>
          <w:b/>
          <w:bCs/>
          <w:color w:val="000000" w:themeColor="text1"/>
          <w:sz w:val="40"/>
          <w:szCs w:val="40"/>
        </w:rPr>
        <w:t>A Structural Stress Test of Dynamic Harmony Against Autocatalytic Closure and the Epistemic Cut</w:t>
      </w:r>
    </w:p>
    <w:p w14:paraId="4C0D8CC5" w14:textId="41EC2D87" w:rsidR="00B61FAB" w:rsidRPr="00720E72" w:rsidRDefault="00B61FAB" w:rsidP="00B61FAB">
      <w:pPr>
        <w:pStyle w:val="NormalWeb"/>
        <w:rPr>
          <w:color w:val="000000" w:themeColor="text1"/>
          <w:sz w:val="40"/>
          <w:szCs w:val="40"/>
        </w:rPr>
      </w:pPr>
      <w:r w:rsidRPr="00720E72">
        <w:rPr>
          <w:color w:val="000000" w:themeColor="text1"/>
          <w:sz w:val="40"/>
          <w:szCs w:val="40"/>
        </w:rPr>
        <w:t>Abstract</w:t>
      </w:r>
    </w:p>
    <w:p w14:paraId="0B1F3869" w14:textId="77777777" w:rsidR="00AE2605" w:rsidRPr="00720E72" w:rsidRDefault="00AE2605" w:rsidP="00AE2605">
      <w:pPr>
        <w:pStyle w:val="NormalWeb"/>
        <w:jc w:val="both"/>
        <w:rPr>
          <w:color w:val="000000" w:themeColor="text1"/>
        </w:rPr>
      </w:pPr>
      <w:r w:rsidRPr="00720E72">
        <w:rPr>
          <w:color w:val="000000" w:themeColor="text1"/>
        </w:rPr>
        <w:t xml:space="preserve">This paper conducts a structural stress test of Dynamic Harmony’s non-substitutability claim against two independent emergence architectures: Stuart Kauffman’s account of autocatalytic closure in </w:t>
      </w:r>
      <w:r w:rsidRPr="00720E72">
        <w:rPr>
          <w:rStyle w:val="Emphasis"/>
          <w:rFonts w:eastAsiaTheme="majorEastAsia"/>
          <w:color w:val="000000" w:themeColor="text1"/>
        </w:rPr>
        <w:t>The Origins of Order</w:t>
      </w:r>
      <w:r w:rsidRPr="00720E72">
        <w:rPr>
          <w:color w:val="000000" w:themeColor="text1"/>
        </w:rPr>
        <w:t xml:space="preserve"> (1993) and Howard Pattee’s account of the epistemic cut in “The Physics of Symbols: Bridging the Epistemic Cut” (2001). Dynamic Harmony (DH) proposes a five-phase constraint grammar governing ontological emergence and specifies a four-condition falsifier: Endogenous Creative Disorder, Constituent Relational Reorganization, Internal Regeneration of Constraint, and Predicate Irreducibility.</w:t>
      </w:r>
    </w:p>
    <w:p w14:paraId="47C3C9DE" w14:textId="7350D341" w:rsidR="00AE2605" w:rsidRPr="00720E72" w:rsidRDefault="00AE2605" w:rsidP="00AE2605">
      <w:pPr>
        <w:pStyle w:val="NormalWeb"/>
        <w:jc w:val="both"/>
        <w:rPr>
          <w:color w:val="000000" w:themeColor="text1"/>
        </w:rPr>
      </w:pPr>
      <w:r w:rsidRPr="00720E72">
        <w:rPr>
          <w:color w:val="000000" w:themeColor="text1"/>
        </w:rPr>
        <w:t xml:space="preserve">Each target is reconstructed in its native vocabulary with explicit ontological scale declaration and prior organization identification. The five-phase grammar is applied without conceptual expansion, and the four-condition falsifier governs classification. In both the catalytic domain (collectively autocatalytic closure) and the semiotic domain (symbol–matter complementarity through non-integrable constraint coupling), all four falsifier conditions are satisfied at the declared scale. Both cases are therefore classified as Type 2 </w:t>
      </w:r>
      <w:r w:rsidR="008F5B2D" w:rsidRPr="00720E72">
        <w:rPr>
          <w:color w:val="000000" w:themeColor="text1"/>
        </w:rPr>
        <w:t>-</w:t>
      </w:r>
      <w:r w:rsidRPr="00720E72">
        <w:rPr>
          <w:color w:val="000000" w:themeColor="text1"/>
        </w:rPr>
        <w:t xml:space="preserve"> Emergent Reorganization.</w:t>
      </w:r>
    </w:p>
    <w:p w14:paraId="3D242C8E" w14:textId="77777777" w:rsidR="00AE2605" w:rsidRPr="00720E72" w:rsidRDefault="00AE2605" w:rsidP="00AE2605">
      <w:pPr>
        <w:pStyle w:val="NormalWeb"/>
        <w:jc w:val="both"/>
        <w:rPr>
          <w:color w:val="000000" w:themeColor="text1"/>
        </w:rPr>
      </w:pPr>
      <w:r w:rsidRPr="00720E72">
        <w:rPr>
          <w:color w:val="000000" w:themeColor="text1"/>
        </w:rPr>
        <w:t>The analysis engages the strongest objections directly: whether parametric threshold crossing constitutes endogenous reorganization, whether a constitutive epistemic distinction can legitimately be evaluated through a phased grammar, and whether closure and coding represent regeneration rather than realization of constraint. The result is not confirmation of universality but a constrained failure-to-falsify under dual independent stress tests. The paper clarifies the boundary principle governing the grammar’s domain and sharpens the structural discriminant between threshold behavior and relational reorganization.</w:t>
      </w:r>
    </w:p>
    <w:p w14:paraId="713AB0A9" w14:textId="72C8598E" w:rsidR="00B61FAB" w:rsidRPr="00720E72" w:rsidRDefault="00B61FAB" w:rsidP="00B61FAB">
      <w:pPr>
        <w:pStyle w:val="NormalWeb"/>
        <w:rPr>
          <w:color w:val="000000" w:themeColor="text1"/>
          <w:sz w:val="40"/>
          <w:szCs w:val="40"/>
        </w:rPr>
      </w:pPr>
      <w:r w:rsidRPr="00720E72">
        <w:rPr>
          <w:color w:val="000000" w:themeColor="text1"/>
          <w:sz w:val="40"/>
          <w:szCs w:val="40"/>
        </w:rPr>
        <w:t xml:space="preserve">Section 0A </w:t>
      </w:r>
      <w:r w:rsidR="008F5B2D" w:rsidRPr="00720E72">
        <w:rPr>
          <w:color w:val="000000" w:themeColor="text1"/>
          <w:sz w:val="40"/>
          <w:szCs w:val="40"/>
        </w:rPr>
        <w:t>-</w:t>
      </w:r>
      <w:r w:rsidRPr="00720E72">
        <w:rPr>
          <w:color w:val="000000" w:themeColor="text1"/>
          <w:sz w:val="40"/>
          <w:szCs w:val="40"/>
        </w:rPr>
        <w:t xml:space="preserve"> DH Framework Overview</w:t>
      </w:r>
    </w:p>
    <w:p w14:paraId="73983A74" w14:textId="77777777" w:rsidR="00B61FAB" w:rsidRPr="00720E72" w:rsidRDefault="00B61FAB" w:rsidP="008F5B2D">
      <w:pPr>
        <w:pStyle w:val="NormalWeb"/>
        <w:jc w:val="both"/>
        <w:rPr>
          <w:color w:val="000000" w:themeColor="text1"/>
        </w:rPr>
      </w:pPr>
      <w:r w:rsidRPr="00720E72">
        <w:rPr>
          <w:color w:val="000000" w:themeColor="text1"/>
        </w:rPr>
        <w:t>Dynamic Harmony (DH) advances a process-ontological constraint grammar governing ontological emergence. It is not a predictive theory, a mechanistic account, or a teleological narrative. It specifies necessary structural conditions under which coherent organization can arise, stabilize, articulate functional capacity, and dissolve under constraint. Its claims are exclusionary rather than generative: if novelty occurs without the required structural conditions, the grammar is false. DH is therefore vulnerable through violated constraint, not through failed prediction.</w:t>
      </w:r>
    </w:p>
    <w:p w14:paraId="3207661C" w14:textId="77777777" w:rsidR="00B61FAB" w:rsidRPr="00720E72" w:rsidRDefault="00B61FAB" w:rsidP="008F5B2D">
      <w:pPr>
        <w:pStyle w:val="NormalWeb"/>
        <w:jc w:val="both"/>
        <w:rPr>
          <w:color w:val="000000" w:themeColor="text1"/>
        </w:rPr>
      </w:pPr>
      <w:r w:rsidRPr="00720E72">
        <w:rPr>
          <w:color w:val="000000" w:themeColor="text1"/>
        </w:rPr>
        <w:t xml:space="preserve">The framework distinguishes between exterior laws and interior principles. Laws govern relations describable under third-person access and are validated through prediction and measurement. Principles govern how coherence organizes, retains constraint, and reorganizes under opacity. This </w:t>
      </w:r>
      <w:r w:rsidRPr="00720E72">
        <w:rPr>
          <w:color w:val="000000" w:themeColor="text1"/>
        </w:rPr>
        <w:lastRenderedPageBreak/>
        <w:t>distinction does not introduce dualism; it clarifies levels of description. DH operates at the level of structural necessity: it specifies what cannot be bypassed wherever ontological novelty becomes effective. In domains where symbolic constraint, measurement, or control become relevant, this distinction becomes analytically load-bearing rather than merely schematic.</w:t>
      </w:r>
    </w:p>
    <w:p w14:paraId="318DB18A" w14:textId="77777777" w:rsidR="00BB0A8F" w:rsidRPr="00720E72" w:rsidRDefault="00BB0A8F" w:rsidP="008F5B2D">
      <w:pPr>
        <w:pStyle w:val="NormalWeb"/>
        <w:jc w:val="both"/>
        <w:rPr>
          <w:color w:val="000000" w:themeColor="text1"/>
        </w:rPr>
      </w:pPr>
      <w:r w:rsidRPr="00720E72">
        <w:rPr>
          <w:color w:val="000000" w:themeColor="text1"/>
        </w:rPr>
        <w:t>The present paper evaluates DH’s structural phase grammar specifically. The interior/exterior distinction belongs to the broader ontological commitments of the framework but is not independently tested by the structural falsifier applied here. The stress test therefore concerns necessary structural conditions for emergence, not the full metaphysical scope of DH’s level-of-description thesis.</w:t>
      </w:r>
    </w:p>
    <w:p w14:paraId="60E4FE49" w14:textId="77777777" w:rsidR="00B61FAB" w:rsidRPr="00720E72" w:rsidRDefault="00B61FAB" w:rsidP="008F5B2D">
      <w:pPr>
        <w:pStyle w:val="NormalWeb"/>
        <w:jc w:val="both"/>
        <w:rPr>
          <w:color w:val="000000" w:themeColor="text1"/>
        </w:rPr>
      </w:pPr>
      <w:r w:rsidRPr="00720E72">
        <w:rPr>
          <w:color w:val="000000" w:themeColor="text1"/>
        </w:rPr>
        <w:t xml:space="preserve">The grammar consists of five structural phases plus a threshold event. The phases are </w:t>
      </w:r>
      <w:r w:rsidRPr="00720E72">
        <w:rPr>
          <w:b/>
          <w:bCs/>
          <w:color w:val="000000" w:themeColor="text1"/>
        </w:rPr>
        <w:t xml:space="preserve">Creative Disorder, Cohesion, Coherence, Articulation, </w:t>
      </w:r>
      <w:r w:rsidRPr="00720E72">
        <w:rPr>
          <w:color w:val="000000" w:themeColor="text1"/>
        </w:rPr>
        <w:t xml:space="preserve">and </w:t>
      </w:r>
      <w:r w:rsidRPr="00720E72">
        <w:rPr>
          <w:b/>
          <w:bCs/>
          <w:color w:val="000000" w:themeColor="text1"/>
        </w:rPr>
        <w:t>Dissolution</w:t>
      </w:r>
      <w:r w:rsidRPr="00720E72">
        <w:rPr>
          <w:color w:val="000000" w:themeColor="text1"/>
        </w:rPr>
        <w:t>. Emergence is not a durational phase but the threshold crossing between Coherence and Articulation at which stabilized coherence becomes ontologically sufficient to support a new functional capacity.</w:t>
      </w:r>
    </w:p>
    <w:p w14:paraId="4BFC269D" w14:textId="632946B3" w:rsidR="00B61FAB" w:rsidRPr="00720E72" w:rsidRDefault="00B61FAB" w:rsidP="008F5B2D">
      <w:pPr>
        <w:pStyle w:val="NormalWeb"/>
        <w:jc w:val="both"/>
        <w:rPr>
          <w:color w:val="000000" w:themeColor="text1"/>
        </w:rPr>
      </w:pPr>
      <w:r w:rsidRPr="00720E72">
        <w:rPr>
          <w:b/>
          <w:bCs/>
          <w:color w:val="000000" w:themeColor="text1"/>
        </w:rPr>
        <w:t>Creative Disorder</w:t>
      </w:r>
      <w:r w:rsidRPr="00720E72">
        <w:rPr>
          <w:color w:val="000000" w:themeColor="text1"/>
        </w:rPr>
        <w:t xml:space="preserve"> </w:t>
      </w:r>
      <w:r w:rsidR="008F5B2D" w:rsidRPr="00720E72">
        <w:rPr>
          <w:color w:val="000000" w:themeColor="text1"/>
        </w:rPr>
        <w:t>-</w:t>
      </w:r>
      <w:r w:rsidRPr="00720E72">
        <w:rPr>
          <w:color w:val="000000" w:themeColor="text1"/>
        </w:rPr>
        <w:t xml:space="preserve"> expansion of indeterminacy at the declared scale, whether through breakdown of prior integrative unity or through the absence of unified organization at that scale. Indeterminacy is structurally required for novelty; a fully stabilized unity cannot reorganize without first exposing constraint to variation.</w:t>
      </w:r>
    </w:p>
    <w:p w14:paraId="236224B0" w14:textId="6BBF569A" w:rsidR="00B61FAB" w:rsidRPr="00720E72" w:rsidRDefault="00B61FAB" w:rsidP="008F5B2D">
      <w:pPr>
        <w:pStyle w:val="NormalWeb"/>
        <w:jc w:val="both"/>
        <w:rPr>
          <w:color w:val="000000" w:themeColor="text1"/>
        </w:rPr>
      </w:pPr>
      <w:r w:rsidRPr="00720E72">
        <w:rPr>
          <w:b/>
          <w:bCs/>
          <w:color w:val="000000" w:themeColor="text1"/>
        </w:rPr>
        <w:t>Cohesion</w:t>
      </w:r>
      <w:r w:rsidRPr="00720E72">
        <w:rPr>
          <w:color w:val="000000" w:themeColor="text1"/>
        </w:rPr>
        <w:t xml:space="preserve"> </w:t>
      </w:r>
      <w:r w:rsidR="008F5B2D" w:rsidRPr="00720E72">
        <w:rPr>
          <w:color w:val="000000" w:themeColor="text1"/>
        </w:rPr>
        <w:t>-</w:t>
      </w:r>
      <w:r w:rsidRPr="00720E72">
        <w:rPr>
          <w:color w:val="000000" w:themeColor="text1"/>
        </w:rPr>
        <w:t xml:space="preserve"> local relational binding within the indeterminate field. Stable clusters form, but no unified system-level identity yet exists.</w:t>
      </w:r>
    </w:p>
    <w:p w14:paraId="07262AA4" w14:textId="53AE1DB7" w:rsidR="00B61FAB" w:rsidRPr="00720E72" w:rsidRDefault="00B61FAB" w:rsidP="008F5B2D">
      <w:pPr>
        <w:pStyle w:val="NormalWeb"/>
        <w:jc w:val="both"/>
        <w:rPr>
          <w:color w:val="000000" w:themeColor="text1"/>
        </w:rPr>
      </w:pPr>
      <w:r w:rsidRPr="00720E72">
        <w:rPr>
          <w:b/>
          <w:bCs/>
          <w:color w:val="000000" w:themeColor="text1"/>
        </w:rPr>
        <w:t>Coherence</w:t>
      </w:r>
      <w:r w:rsidRPr="00720E72">
        <w:rPr>
          <w:color w:val="000000" w:themeColor="text1"/>
        </w:rPr>
        <w:t xml:space="preserve"> </w:t>
      </w:r>
      <w:r w:rsidR="008F5B2D" w:rsidRPr="00720E72">
        <w:rPr>
          <w:color w:val="000000" w:themeColor="text1"/>
        </w:rPr>
        <w:t>-</w:t>
      </w:r>
      <w:r w:rsidRPr="00720E72">
        <w:rPr>
          <w:color w:val="000000" w:themeColor="text1"/>
        </w:rPr>
        <w:t xml:space="preserve"> integration of local bindings into a unified organization capable of sustaining itself across a class of disturbances previously intolerable. Coherence is reorganizable under variation; it is not rigidity or mere stability.</w:t>
      </w:r>
    </w:p>
    <w:p w14:paraId="5E3E799E" w14:textId="558FAAB6" w:rsidR="00B61FAB" w:rsidRPr="00720E72" w:rsidRDefault="00B61FAB" w:rsidP="008F5B2D">
      <w:pPr>
        <w:pStyle w:val="NormalWeb"/>
        <w:jc w:val="both"/>
        <w:rPr>
          <w:color w:val="000000" w:themeColor="text1"/>
        </w:rPr>
      </w:pPr>
      <w:r w:rsidRPr="00720E72">
        <w:rPr>
          <w:b/>
          <w:bCs/>
          <w:color w:val="000000" w:themeColor="text1"/>
        </w:rPr>
        <w:t>Emergence (threshold)</w:t>
      </w:r>
      <w:r w:rsidRPr="00720E72">
        <w:rPr>
          <w:color w:val="000000" w:themeColor="text1"/>
        </w:rPr>
        <w:t xml:space="preserve"> </w:t>
      </w:r>
      <w:r w:rsidR="008F5B2D" w:rsidRPr="00720E72">
        <w:rPr>
          <w:color w:val="000000" w:themeColor="text1"/>
        </w:rPr>
        <w:t>-</w:t>
      </w:r>
      <w:r w:rsidRPr="00720E72">
        <w:rPr>
          <w:color w:val="000000" w:themeColor="text1"/>
        </w:rPr>
        <w:t xml:space="preserve"> the structural crossing at which stabilized coherence gives rise to a new ontological capacity. This event marks the point at which predicates applicable to the system expand beyond those available under prior organization.</w:t>
      </w:r>
    </w:p>
    <w:p w14:paraId="1DCC8A67" w14:textId="00F26E16" w:rsidR="00B61FAB" w:rsidRPr="00720E72" w:rsidRDefault="00B61FAB" w:rsidP="008F5B2D">
      <w:pPr>
        <w:pStyle w:val="NormalWeb"/>
        <w:jc w:val="both"/>
        <w:rPr>
          <w:color w:val="000000" w:themeColor="text1"/>
        </w:rPr>
      </w:pPr>
      <w:r w:rsidRPr="00720E72">
        <w:rPr>
          <w:b/>
          <w:bCs/>
          <w:color w:val="000000" w:themeColor="text1"/>
        </w:rPr>
        <w:t>Articulation</w:t>
      </w:r>
      <w:r w:rsidRPr="00720E72">
        <w:rPr>
          <w:color w:val="000000" w:themeColor="text1"/>
        </w:rPr>
        <w:t xml:space="preserve"> </w:t>
      </w:r>
      <w:r w:rsidR="008F5B2D" w:rsidRPr="00720E72">
        <w:rPr>
          <w:color w:val="000000" w:themeColor="text1"/>
        </w:rPr>
        <w:t>-</w:t>
      </w:r>
      <w:r w:rsidRPr="00720E72">
        <w:rPr>
          <w:color w:val="000000" w:themeColor="text1"/>
        </w:rPr>
        <w:t xml:space="preserve"> deployment and expression of the newly emerged capacity within a broader relational field. Articulation presupposes emergence and does not generate it.</w:t>
      </w:r>
    </w:p>
    <w:p w14:paraId="4AE64964" w14:textId="1B2BB036" w:rsidR="00B61FAB" w:rsidRPr="00720E72" w:rsidRDefault="00B61FAB" w:rsidP="008F5B2D">
      <w:pPr>
        <w:pStyle w:val="NormalWeb"/>
        <w:jc w:val="both"/>
        <w:rPr>
          <w:color w:val="000000" w:themeColor="text1"/>
        </w:rPr>
      </w:pPr>
      <w:r w:rsidRPr="00720E72">
        <w:rPr>
          <w:b/>
          <w:bCs/>
          <w:color w:val="000000" w:themeColor="text1"/>
        </w:rPr>
        <w:t>Dissolution</w:t>
      </w:r>
      <w:r w:rsidRPr="00720E72">
        <w:rPr>
          <w:color w:val="000000" w:themeColor="text1"/>
        </w:rPr>
        <w:t xml:space="preserve"> </w:t>
      </w:r>
      <w:r w:rsidR="008F5B2D" w:rsidRPr="00720E72">
        <w:rPr>
          <w:color w:val="000000" w:themeColor="text1"/>
        </w:rPr>
        <w:t>-</w:t>
      </w:r>
      <w:r w:rsidRPr="00720E72">
        <w:rPr>
          <w:color w:val="000000" w:themeColor="text1"/>
        </w:rPr>
        <w:t xml:space="preserve"> destabilization of coherence under shifting constraint. No coherence is guaranteed permanence; exposure to dissolution pressure is intrinsic to the grammar and conditions the possibility of further reorganization.</w:t>
      </w:r>
    </w:p>
    <w:p w14:paraId="7F9A4F1A" w14:textId="77777777" w:rsidR="00B61FAB" w:rsidRPr="00720E72" w:rsidRDefault="00B61FAB" w:rsidP="008F5B2D">
      <w:pPr>
        <w:pStyle w:val="NormalWeb"/>
        <w:jc w:val="both"/>
        <w:rPr>
          <w:color w:val="000000" w:themeColor="text1"/>
        </w:rPr>
      </w:pPr>
      <w:r w:rsidRPr="00720E72">
        <w:rPr>
          <w:color w:val="000000" w:themeColor="text1"/>
        </w:rPr>
        <w:t>DH asserts non-substitutability: no structural condition can be bypassed, reordered, or replaced. In particular, articulation cannot occur without prior emergence; emergence cannot occur without coherence; coherence cannot occur without prior indeterminacy and relational binding. Where no prior integrative unity exists at the declared scale, the prerequisite condition is the absence of unified organization rather than its breakdown, preserving the structural requirement that indeterminacy precede binding.</w:t>
      </w:r>
    </w:p>
    <w:p w14:paraId="5DD9871D" w14:textId="6D67E01D" w:rsidR="00B61FAB" w:rsidRPr="00720E72" w:rsidRDefault="00B61FAB" w:rsidP="00B61FAB">
      <w:pPr>
        <w:pStyle w:val="NormalWeb"/>
        <w:rPr>
          <w:color w:val="000000" w:themeColor="text1"/>
        </w:rPr>
      </w:pPr>
      <w:r w:rsidRPr="00720E72">
        <w:rPr>
          <w:color w:val="000000" w:themeColor="text1"/>
        </w:rPr>
        <w:lastRenderedPageBreak/>
        <w:t xml:space="preserve">To render this claim falsifiable, DH specifies a four-condition falsifier at the declared ontological scale. A model constitutes Type 2 </w:t>
      </w:r>
      <w:r w:rsidR="008F5B2D" w:rsidRPr="00720E72">
        <w:rPr>
          <w:color w:val="000000" w:themeColor="text1"/>
        </w:rPr>
        <w:t>-</w:t>
      </w:r>
      <w:r w:rsidRPr="00720E72">
        <w:rPr>
          <w:color w:val="000000" w:themeColor="text1"/>
        </w:rPr>
        <w:t xml:space="preserve"> Emergent Reorganization if and only if it exhibits:</w:t>
      </w:r>
    </w:p>
    <w:p w14:paraId="7D21484F" w14:textId="3802589A" w:rsidR="00B61FAB" w:rsidRPr="00720E72" w:rsidRDefault="00B61FAB" w:rsidP="00B61FAB">
      <w:pPr>
        <w:pStyle w:val="NormalWeb"/>
        <w:numPr>
          <w:ilvl w:val="0"/>
          <w:numId w:val="1"/>
        </w:numPr>
        <w:rPr>
          <w:color w:val="000000" w:themeColor="text1"/>
        </w:rPr>
      </w:pPr>
      <w:r w:rsidRPr="00720E72">
        <w:rPr>
          <w:color w:val="000000" w:themeColor="text1"/>
        </w:rPr>
        <w:t xml:space="preserve">Endogenous Creative Disorder </w:t>
      </w:r>
      <w:r w:rsidR="008F5B2D" w:rsidRPr="00720E72">
        <w:rPr>
          <w:color w:val="000000" w:themeColor="text1"/>
        </w:rPr>
        <w:t>-</w:t>
      </w:r>
      <w:r w:rsidRPr="00720E72">
        <w:rPr>
          <w:color w:val="000000" w:themeColor="text1"/>
        </w:rPr>
        <w:t xml:space="preserve"> indeterminacy arising from within the system at the declared scale rather than from purely external parameter substitution.</w:t>
      </w:r>
    </w:p>
    <w:p w14:paraId="00E00AAB" w14:textId="26D69CFB" w:rsidR="00B61FAB" w:rsidRPr="00720E72" w:rsidRDefault="00B61FAB" w:rsidP="00B61FAB">
      <w:pPr>
        <w:pStyle w:val="NormalWeb"/>
        <w:numPr>
          <w:ilvl w:val="0"/>
          <w:numId w:val="1"/>
        </w:numPr>
        <w:rPr>
          <w:color w:val="000000" w:themeColor="text1"/>
        </w:rPr>
      </w:pPr>
      <w:r w:rsidRPr="00720E72">
        <w:rPr>
          <w:color w:val="000000" w:themeColor="text1"/>
        </w:rPr>
        <w:t xml:space="preserve">Constituent Relational Reorganization </w:t>
      </w:r>
      <w:r w:rsidR="008F5B2D" w:rsidRPr="00720E72">
        <w:rPr>
          <w:color w:val="000000" w:themeColor="text1"/>
        </w:rPr>
        <w:t>-</w:t>
      </w:r>
      <w:r w:rsidRPr="00720E72">
        <w:rPr>
          <w:color w:val="000000" w:themeColor="text1"/>
        </w:rPr>
        <w:t xml:space="preserve"> reconfiguration of relations among constituents sufficient to alter generative architecture at that scale.</w:t>
      </w:r>
    </w:p>
    <w:p w14:paraId="2E060149" w14:textId="4BBCA5BE" w:rsidR="00B61FAB" w:rsidRPr="00720E72" w:rsidRDefault="00B61FAB" w:rsidP="00B61FAB">
      <w:pPr>
        <w:pStyle w:val="NormalWeb"/>
        <w:numPr>
          <w:ilvl w:val="0"/>
          <w:numId w:val="1"/>
        </w:numPr>
        <w:rPr>
          <w:color w:val="000000" w:themeColor="text1"/>
        </w:rPr>
      </w:pPr>
      <w:r w:rsidRPr="00720E72">
        <w:rPr>
          <w:color w:val="000000" w:themeColor="text1"/>
        </w:rPr>
        <w:t xml:space="preserve">Internal Regeneration of Constraint </w:t>
      </w:r>
      <w:r w:rsidR="008F5B2D" w:rsidRPr="00720E72">
        <w:rPr>
          <w:color w:val="000000" w:themeColor="text1"/>
        </w:rPr>
        <w:t>-</w:t>
      </w:r>
      <w:r w:rsidRPr="00720E72">
        <w:rPr>
          <w:color w:val="000000" w:themeColor="text1"/>
        </w:rPr>
        <w:t xml:space="preserve"> emergence of new constraint structures not reducible to preservation or reweighting of prior invariant organization.</w:t>
      </w:r>
    </w:p>
    <w:p w14:paraId="376C2C15" w14:textId="734E26D3" w:rsidR="00B61FAB" w:rsidRPr="00720E72" w:rsidRDefault="00B61FAB" w:rsidP="00B61FAB">
      <w:pPr>
        <w:pStyle w:val="NormalWeb"/>
        <w:numPr>
          <w:ilvl w:val="0"/>
          <w:numId w:val="1"/>
        </w:numPr>
        <w:rPr>
          <w:color w:val="000000" w:themeColor="text1"/>
        </w:rPr>
      </w:pPr>
      <w:r w:rsidRPr="00720E72">
        <w:rPr>
          <w:color w:val="000000" w:themeColor="text1"/>
        </w:rPr>
        <w:t xml:space="preserve">Predicate Irreducibility </w:t>
      </w:r>
      <w:r w:rsidR="008F5B2D" w:rsidRPr="00720E72">
        <w:rPr>
          <w:color w:val="000000" w:themeColor="text1"/>
        </w:rPr>
        <w:t>-</w:t>
      </w:r>
      <w:r w:rsidRPr="00720E72">
        <w:rPr>
          <w:color w:val="000000" w:themeColor="text1"/>
        </w:rPr>
        <w:t xml:space="preserve"> availability of system-level predicates whose extension was empty or undefined under the prior configuration.</w:t>
      </w:r>
    </w:p>
    <w:p w14:paraId="4BE3E973" w14:textId="2D91871F" w:rsidR="00B61FAB" w:rsidRPr="00720E72" w:rsidRDefault="00B61FAB" w:rsidP="008F5B2D">
      <w:pPr>
        <w:pStyle w:val="NormalWeb"/>
        <w:jc w:val="both"/>
        <w:rPr>
          <w:color w:val="000000" w:themeColor="text1"/>
        </w:rPr>
      </w:pPr>
      <w:r w:rsidRPr="00720E72">
        <w:rPr>
          <w:color w:val="000000" w:themeColor="text1"/>
        </w:rPr>
        <w:t xml:space="preserve">If any of these conditions fail at the declared scale, the case is classified Type 1 </w:t>
      </w:r>
      <w:r w:rsidR="008F5B2D" w:rsidRPr="00720E72">
        <w:rPr>
          <w:color w:val="000000" w:themeColor="text1"/>
        </w:rPr>
        <w:t>-</w:t>
      </w:r>
      <w:r w:rsidRPr="00720E72">
        <w:rPr>
          <w:color w:val="000000" w:themeColor="text1"/>
        </w:rPr>
        <w:t xml:space="preserve"> Substitution or Stabilization. If all are satisfied, DH must classify Type 2. No definitional maneuver or cross-domain appeal may override this result.</w:t>
      </w:r>
    </w:p>
    <w:p w14:paraId="017FAB69" w14:textId="77777777" w:rsidR="00B61FAB" w:rsidRPr="00720E72" w:rsidRDefault="00B61FAB" w:rsidP="008F5B2D">
      <w:pPr>
        <w:pStyle w:val="NormalWeb"/>
        <w:jc w:val="both"/>
        <w:rPr>
          <w:color w:val="000000" w:themeColor="text1"/>
        </w:rPr>
      </w:pPr>
      <w:r w:rsidRPr="00720E72">
        <w:rPr>
          <w:color w:val="000000" w:themeColor="text1"/>
        </w:rPr>
        <w:t>This framework applies only to systems capable of coherent persistence under load and exposure to breakdown. It does not apply to purely stochastic fluctuation, strictly reversible dynamics, or rigid oscillatory cycles lacking reorganization. Within its declared domain, however, DH makes a strong necessity claim: ontological novelty cannot occur without structured destabilization and relational reorganization under constraint.</w:t>
      </w:r>
    </w:p>
    <w:p w14:paraId="5299413C" w14:textId="77777777" w:rsidR="00B61FAB" w:rsidRPr="00720E72" w:rsidRDefault="00B61FAB" w:rsidP="00B61FAB">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p>
    <w:p w14:paraId="65BE55CB" w14:textId="77905781" w:rsidR="00B61FAB" w:rsidRPr="00720E72" w:rsidRDefault="00B61FAB" w:rsidP="00B61FAB">
      <w:pPr>
        <w:spacing w:before="100" w:beforeAutospacing="1" w:after="100" w:afterAutospacing="1" w:line="240" w:lineRule="auto"/>
        <w:rPr>
          <w:rFonts w:ascii="Times New Roman" w:eastAsia="Times New Roman" w:hAnsi="Times New Roman" w:cs="Times New Roman"/>
          <w:color w:val="000000" w:themeColor="text1"/>
          <w:kern w:val="0"/>
          <w:sz w:val="40"/>
          <w:szCs w:val="40"/>
          <w14:ligatures w14:val="none"/>
        </w:rPr>
      </w:pPr>
      <w:r w:rsidRPr="00720E72">
        <w:rPr>
          <w:rFonts w:ascii="Times New Roman" w:eastAsia="Times New Roman" w:hAnsi="Times New Roman" w:cs="Times New Roman"/>
          <w:color w:val="000000" w:themeColor="text1"/>
          <w:kern w:val="0"/>
          <w:sz w:val="40"/>
          <w:szCs w:val="40"/>
          <w14:ligatures w14:val="none"/>
        </w:rPr>
        <w:t xml:space="preserve">Section 0B </w:t>
      </w:r>
      <w:r w:rsidR="008F5B2D" w:rsidRPr="00720E72">
        <w:rPr>
          <w:rFonts w:ascii="Times New Roman" w:eastAsia="Times New Roman" w:hAnsi="Times New Roman" w:cs="Times New Roman"/>
          <w:color w:val="000000" w:themeColor="text1"/>
          <w:kern w:val="0"/>
          <w:sz w:val="40"/>
          <w:szCs w:val="40"/>
          <w14:ligatures w14:val="none"/>
        </w:rPr>
        <w:t>-</w:t>
      </w:r>
      <w:r w:rsidRPr="00720E72">
        <w:rPr>
          <w:rFonts w:ascii="Times New Roman" w:eastAsia="Times New Roman" w:hAnsi="Times New Roman" w:cs="Times New Roman"/>
          <w:color w:val="000000" w:themeColor="text1"/>
          <w:kern w:val="0"/>
          <w:sz w:val="40"/>
          <w:szCs w:val="40"/>
          <w14:ligatures w14:val="none"/>
        </w:rPr>
        <w:t xml:space="preserve"> Methodological Commitments</w:t>
      </w:r>
    </w:p>
    <w:p w14:paraId="51EE2F0D" w14:textId="77777777" w:rsidR="00B61FAB" w:rsidRPr="00720E72" w:rsidRDefault="00B61FAB" w:rsidP="008F5B2D">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paper operates under Strict Structural Hardening Mode. The purpose is not to defend Dynamic Harmony (DH), but to determine whether its non-substitutability claim survives adversarial application to the target model at declared ontological scale(s). The following commitments govern the analysis.</w:t>
      </w:r>
    </w:p>
    <w:p w14:paraId="398FEB8D" w14:textId="77777777" w:rsidR="00B61FAB" w:rsidRPr="00720E72" w:rsidRDefault="00B61FAB" w:rsidP="008F5B2D">
      <w:pPr>
        <w:numPr>
          <w:ilvl w:val="0"/>
          <w:numId w:val="2"/>
        </w:num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Native Reconstruction First</w:t>
      </w:r>
    </w:p>
    <w:p w14:paraId="614C544A" w14:textId="77777777" w:rsidR="00B61FAB" w:rsidRPr="00720E72" w:rsidRDefault="00B61FAB" w:rsidP="008F5B2D">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All key ontological claims from the target model are grounded in verbatim quotation with page references. No paraphrased reconstruction substitutes for the strongest available formulation. Where interpretive inference is introduced, it is labeled explicitly as such. The falsifier is constructed using the target model’s native vocabulary wherever possible. No terminology from other DH verticals is imported to strengthen or weaken the test.</w:t>
      </w:r>
    </w:p>
    <w:p w14:paraId="484A9371" w14:textId="77777777" w:rsidR="00B61FAB" w:rsidRPr="00720E72" w:rsidRDefault="00B61FAB" w:rsidP="008F5B2D">
      <w:pPr>
        <w:numPr>
          <w:ilvl w:val="0"/>
          <w:numId w:val="3"/>
        </w:num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Declared Ontological Scale</w:t>
      </w:r>
    </w:p>
    <w:p w14:paraId="700739DA" w14:textId="77777777" w:rsidR="00B61FAB" w:rsidRPr="00720E72" w:rsidRDefault="00B61FAB" w:rsidP="008F5B2D">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Ontological scale(s) are declared prior to phase application. For each declared scale, prior organization is identified explicitly. Structural conditions are evaluated relative to that scale only. No scale drift is permitted. If multiple scales are present, Sections 4–6 are executed independently for each and consolidated only after independent classification.</w:t>
      </w:r>
    </w:p>
    <w:p w14:paraId="60435E4C" w14:textId="77777777" w:rsidR="00B61FAB" w:rsidRPr="00720E72" w:rsidRDefault="00B61FAB" w:rsidP="00B61FAB">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lastRenderedPageBreak/>
        <w:t>2A. Dual-Target Independence (Paper 1 Requirement)</w:t>
      </w:r>
    </w:p>
    <w:p w14:paraId="13857E6D" w14:textId="77777777" w:rsidR="00B61FAB" w:rsidRPr="00720E72" w:rsidRDefault="00B61FAB" w:rsidP="008F5B2D">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Where multiple target models are evaluated within a single paper, each target receives independent reconstruction and independent evaluation through Sections 2–6. No secondary model is treated as illustrative or subordinate. Consolidation of results occurs only after independent classification under the four-condition falsifier. Multi-target analysis is not reducible to multi-scale analysis; targets are structurally independent unless explicitly demonstrated otherwise.</w:t>
      </w:r>
    </w:p>
    <w:p w14:paraId="034FD5E5" w14:textId="77777777" w:rsidR="00B61FAB" w:rsidRPr="00720E72" w:rsidRDefault="00B61FAB" w:rsidP="00B61FAB">
      <w:pPr>
        <w:numPr>
          <w:ilvl w:val="0"/>
          <w:numId w:val="4"/>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 Conceptual Expansion</w:t>
      </w:r>
    </w:p>
    <w:p w14:paraId="031F6984" w14:textId="671F9962" w:rsidR="00090839" w:rsidRPr="00720E72" w:rsidRDefault="00B61FAB" w:rsidP="008F5B2D">
      <w:pPr>
        <w:spacing w:before="100" w:beforeAutospacing="1" w:after="0"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 new theoretical content is introduced except where required to:</w:t>
      </w:r>
    </w:p>
    <w:p w14:paraId="34EACFDD" w14:textId="77777777" w:rsidR="008F5B2D" w:rsidRPr="00720E72" w:rsidRDefault="00B61FAB" w:rsidP="008F5B2D">
      <w:pPr>
        <w:pStyle w:val="ListParagraph"/>
        <w:numPr>
          <w:ilvl w:val="0"/>
          <w:numId w:val="82"/>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Construct the explicit four-condition falsifier,</w:t>
      </w:r>
    </w:p>
    <w:p w14:paraId="3BACD5DD" w14:textId="77777777" w:rsidR="008F5B2D" w:rsidRPr="00720E72" w:rsidRDefault="00B61FAB" w:rsidP="008F5B2D">
      <w:pPr>
        <w:pStyle w:val="ListParagraph"/>
        <w:numPr>
          <w:ilvl w:val="0"/>
          <w:numId w:val="82"/>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Resolve scale ambiguity,</w:t>
      </w:r>
    </w:p>
    <w:p w14:paraId="28CD71CF" w14:textId="22CD5E71" w:rsidR="00B61FAB" w:rsidRPr="00720E72" w:rsidRDefault="00B61FAB" w:rsidP="008F5B2D">
      <w:pPr>
        <w:pStyle w:val="ListParagraph"/>
        <w:numPr>
          <w:ilvl w:val="0"/>
          <w:numId w:val="82"/>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Clarify Type 1 / Type 2 classification.</w:t>
      </w:r>
    </w:p>
    <w:p w14:paraId="6C93CDD8" w14:textId="77777777" w:rsidR="00B61FAB" w:rsidRPr="00720E72" w:rsidRDefault="00B61FAB" w:rsidP="008F5B2D">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paper does not extend DH’s ontology beyond its canonical grammar. It does not import auxiliary metaphysical claims. It evaluates only the structural phase grammar.</w:t>
      </w:r>
    </w:p>
    <w:p w14:paraId="7D4CB86C" w14:textId="77777777" w:rsidR="00B61FAB" w:rsidRPr="00720E72" w:rsidRDefault="00B61FAB" w:rsidP="00B61FAB">
      <w:pPr>
        <w:numPr>
          <w:ilvl w:val="0"/>
          <w:numId w:val="5"/>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Five-Phase Application Discipline</w:t>
      </w:r>
    </w:p>
    <w:p w14:paraId="034C0917" w14:textId="219B5BEF" w:rsidR="00B61FAB" w:rsidRPr="00720E72" w:rsidRDefault="00B61FAB" w:rsidP="008F5B2D">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five structural phases</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Creative Disorder, Cohesion, Coherence, Emergence (threshold), Articulation, and Dissolution</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are applied rigorously and in order. Structural presence is established through evidence, not analogy. Absence of a condition is documented explicitly. Emergence is treated strictly as a threshold crossing between Coherence and Articulation and not as a durational stage.</w:t>
      </w:r>
    </w:p>
    <w:p w14:paraId="17056298" w14:textId="77777777" w:rsidR="00B61FAB" w:rsidRPr="00720E72" w:rsidRDefault="00B61FAB" w:rsidP="00B61FAB">
      <w:pPr>
        <w:numPr>
          <w:ilvl w:val="0"/>
          <w:numId w:val="6"/>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Dual-Test Structure</w:t>
      </w:r>
    </w:p>
    <w:p w14:paraId="0AAE3AB7" w14:textId="590F4237" w:rsidR="00090839" w:rsidRPr="00720E72" w:rsidRDefault="00B61FAB" w:rsidP="008F5B2D">
      <w:pPr>
        <w:spacing w:before="100" w:beforeAutospacing="1" w:after="0"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Section 5 preserves the derived operational checks used in earlier stress-test papers as secondary diagnostics. Section 6 independently constructs the primary four-condition falsifier:</w:t>
      </w:r>
    </w:p>
    <w:p w14:paraId="715C8A25" w14:textId="77777777" w:rsidR="008F5B2D" w:rsidRPr="00720E72" w:rsidRDefault="00B61FAB" w:rsidP="008F5B2D">
      <w:pPr>
        <w:pStyle w:val="ListParagraph"/>
        <w:numPr>
          <w:ilvl w:val="0"/>
          <w:numId w:val="83"/>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Endogenous Creative Disorder</w:t>
      </w:r>
    </w:p>
    <w:p w14:paraId="31462244" w14:textId="77777777" w:rsidR="008F5B2D" w:rsidRPr="00720E72" w:rsidRDefault="00B61FAB" w:rsidP="008F5B2D">
      <w:pPr>
        <w:pStyle w:val="ListParagraph"/>
        <w:numPr>
          <w:ilvl w:val="0"/>
          <w:numId w:val="83"/>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Constituent Relational Reorganization</w:t>
      </w:r>
    </w:p>
    <w:p w14:paraId="3ED405D0" w14:textId="77777777" w:rsidR="008F5B2D" w:rsidRPr="00720E72" w:rsidRDefault="00B61FAB" w:rsidP="008F5B2D">
      <w:pPr>
        <w:pStyle w:val="ListParagraph"/>
        <w:numPr>
          <w:ilvl w:val="0"/>
          <w:numId w:val="83"/>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Internal Regeneration of Constraint</w:t>
      </w:r>
    </w:p>
    <w:p w14:paraId="649E4624" w14:textId="2FC8A0F8" w:rsidR="00B61FAB" w:rsidRPr="00720E72" w:rsidRDefault="00B61FAB" w:rsidP="008F5B2D">
      <w:pPr>
        <w:pStyle w:val="ListParagraph"/>
        <w:numPr>
          <w:ilvl w:val="0"/>
          <w:numId w:val="83"/>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Predicate Irreducibility</w:t>
      </w:r>
    </w:p>
    <w:p w14:paraId="26F5BBC1" w14:textId="77777777" w:rsidR="00B61FAB" w:rsidRPr="00720E72" w:rsidRDefault="00B61FAB" w:rsidP="00B61FAB">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derived operational checks do not replace the falsifier. The falsifier governs classification.</w:t>
      </w:r>
    </w:p>
    <w:p w14:paraId="3C30AB70" w14:textId="77777777" w:rsidR="00B61FAB" w:rsidRPr="00720E72" w:rsidRDefault="00B61FAB" w:rsidP="00B61FAB">
      <w:pPr>
        <w:numPr>
          <w:ilvl w:val="0"/>
          <w:numId w:val="7"/>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Type Classification Rule</w:t>
      </w:r>
    </w:p>
    <w:p w14:paraId="322DB6BD" w14:textId="77777777" w:rsidR="00B61FAB" w:rsidRPr="00720E72" w:rsidRDefault="00B61FAB" w:rsidP="00B61FAB">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Classification is explicit and binary at each declared scale:</w:t>
      </w:r>
    </w:p>
    <w:p w14:paraId="1EC83C57" w14:textId="3635C28F" w:rsidR="00B61FAB" w:rsidRPr="00720E72" w:rsidRDefault="00B61FAB" w:rsidP="00B61FAB">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Type 1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Substitution or Stabilization</w:t>
      </w:r>
      <w:r w:rsidRPr="00720E72">
        <w:rPr>
          <w:rFonts w:ascii="Times New Roman" w:eastAsia="Times New Roman" w:hAnsi="Times New Roman" w:cs="Times New Roman"/>
          <w:color w:val="000000" w:themeColor="text1"/>
          <w:kern w:val="0"/>
          <w14:ligatures w14:val="none"/>
        </w:rPr>
        <w:br/>
        <w:t xml:space="preserve">Type 2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Emergent Reorganization</w:t>
      </w:r>
    </w:p>
    <w:p w14:paraId="02BF9A9E" w14:textId="77777777" w:rsidR="00B61FAB" w:rsidRPr="00720E72" w:rsidRDefault="00B61FAB" w:rsidP="008F5B2D">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lastRenderedPageBreak/>
        <w:t>If all four falsifier conditions are satisfied at the declared scale, DH must classify the case as Type 2. If any condition fails, the case is classified Type 1. No immunization by definitional adjustment, cross-domain appeal, or reinterpretive expansion is permitted.</w:t>
      </w:r>
    </w:p>
    <w:p w14:paraId="0B9B5E0B" w14:textId="77777777" w:rsidR="00B61FAB" w:rsidRPr="00720E72" w:rsidRDefault="00B61FAB" w:rsidP="00B61FAB">
      <w:pPr>
        <w:numPr>
          <w:ilvl w:val="0"/>
          <w:numId w:val="8"/>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Strongest Objection Requirement</w:t>
      </w:r>
    </w:p>
    <w:p w14:paraId="627379C7" w14:textId="77777777" w:rsidR="00B61FAB" w:rsidRPr="00720E72" w:rsidRDefault="00B61FAB" w:rsidP="008F5B2D">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 dedicated section articulates the strongest available structural objection to the DH classification at the declared scale. This objection is framed in the target model’s own vocabulary wherever possible. The response must address the objection without modifying the falsifier conditions or redefining scale.</w:t>
      </w:r>
    </w:p>
    <w:p w14:paraId="0313B775" w14:textId="77777777" w:rsidR="00B61FAB" w:rsidRPr="00720E72" w:rsidRDefault="00B61FAB" w:rsidP="00B61FAB">
      <w:pPr>
        <w:numPr>
          <w:ilvl w:val="0"/>
          <w:numId w:val="9"/>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Boundary Principle</w:t>
      </w:r>
    </w:p>
    <w:p w14:paraId="2671A479" w14:textId="77777777" w:rsidR="00B61FAB" w:rsidRPr="00720E72" w:rsidRDefault="00B61FAB" w:rsidP="008F5B2D">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analysis distinguishes ontological emergence from dynamical regime variation within fixed generative architecture. Where threshold behavior occurs without constituent relational reorganization at the declared scale, the case is classified Type 1. Phase transition alone is not sufficient for Type 2 classification.</w:t>
      </w:r>
    </w:p>
    <w:p w14:paraId="70BF8CCC" w14:textId="77777777" w:rsidR="00B61FAB" w:rsidRPr="00720E72" w:rsidRDefault="00B61FAB" w:rsidP="00B61FAB">
      <w:pPr>
        <w:numPr>
          <w:ilvl w:val="0"/>
          <w:numId w:val="10"/>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Cross-Series Isolation</w:t>
      </w:r>
    </w:p>
    <w:p w14:paraId="7F8972F4" w14:textId="77777777" w:rsidR="00B61FAB" w:rsidRPr="00720E72" w:rsidRDefault="00B61FAB" w:rsidP="00090839">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 conclusions from other DH verticals are invoked during evaluation. Cross-series reference is confined to Section 9 and is minimal and factual. Each paper stands alone.</w:t>
      </w:r>
    </w:p>
    <w:p w14:paraId="570BFCCA" w14:textId="77777777" w:rsidR="00B61FAB" w:rsidRPr="00720E72" w:rsidRDefault="00B61FAB" w:rsidP="00B61FAB">
      <w:pPr>
        <w:numPr>
          <w:ilvl w:val="0"/>
          <w:numId w:val="11"/>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 Immunization Discipline</w:t>
      </w:r>
    </w:p>
    <w:p w14:paraId="2DFF6952" w14:textId="77777777" w:rsidR="002443A2" w:rsidRPr="00720E72" w:rsidRDefault="002443A2" w:rsidP="00090839">
      <w:pPr>
        <w:pStyle w:val="NormalWeb"/>
        <w:jc w:val="both"/>
        <w:rPr>
          <w:color w:val="000000" w:themeColor="text1"/>
        </w:rPr>
      </w:pPr>
      <w:r w:rsidRPr="00720E72">
        <w:rPr>
          <w:color w:val="000000" w:themeColor="text1"/>
        </w:rPr>
        <w:t>DH is structurally falsified at a declared ontological scale if a target model exhibits genuine ontological novelty while failing one or more of the four falsifier conditions. In such a case, novelty would occur without endogenous Creative Disorder, without constituent relational reorganization, without internal regeneration of constraint, or without predicate irreducibility, thereby contradicting DH’s necessity claim.</w:t>
      </w:r>
    </w:p>
    <w:p w14:paraId="736DB08F" w14:textId="07E95E7A" w:rsidR="002443A2" w:rsidRPr="00720E72" w:rsidRDefault="002443A2" w:rsidP="00090839">
      <w:pPr>
        <w:pStyle w:val="NormalWeb"/>
        <w:jc w:val="both"/>
        <w:rPr>
          <w:color w:val="000000" w:themeColor="text1"/>
        </w:rPr>
      </w:pPr>
      <w:r w:rsidRPr="00720E72">
        <w:rPr>
          <w:color w:val="000000" w:themeColor="text1"/>
        </w:rPr>
        <w:t xml:space="preserve">If, by contrast, a target model satisfies all four falsifier conditions at the declared scale, DH classifies the case as Type 2 </w:t>
      </w:r>
      <w:r w:rsidR="008F5B2D" w:rsidRPr="00720E72">
        <w:rPr>
          <w:color w:val="000000" w:themeColor="text1"/>
        </w:rPr>
        <w:t>-</w:t>
      </w:r>
      <w:r w:rsidRPr="00720E72">
        <w:rPr>
          <w:color w:val="000000" w:themeColor="text1"/>
        </w:rPr>
        <w:t xml:space="preserve"> Emergent Reorganization and survives that stress test. The analysis does not protect DH from falsification; it specifies the structural conditions under which falsification occurs.</w:t>
      </w:r>
    </w:p>
    <w:p w14:paraId="18BF9980" w14:textId="6B120965" w:rsidR="00B61FAB" w:rsidRPr="00720E72" w:rsidRDefault="00B61FAB" w:rsidP="00090839">
      <w:pPr>
        <w:pStyle w:val="NormalWeb"/>
        <w:jc w:val="both"/>
        <w:rPr>
          <w:color w:val="000000" w:themeColor="text1"/>
        </w:rPr>
      </w:pPr>
      <w:r w:rsidRPr="00720E72">
        <w:rPr>
          <w:color w:val="000000" w:themeColor="text1"/>
        </w:rPr>
        <w:t>These commitments ensure that the evaluation is resolution-explicit, scale-bound, target-independent, and structurally disciplined. The burden is not to confirm DH, but to expose it to decisive contradiction under the strongest articulation of each target model independently.</w:t>
      </w:r>
    </w:p>
    <w:p w14:paraId="4BFE9FCE" w14:textId="77777777" w:rsidR="00090839" w:rsidRPr="00720E72" w:rsidRDefault="00090839" w:rsidP="00B61FAB">
      <w:pPr>
        <w:spacing w:before="100" w:beforeAutospacing="1" w:after="100" w:afterAutospacing="1" w:line="240" w:lineRule="auto"/>
        <w:rPr>
          <w:rFonts w:ascii="Times New Roman" w:eastAsia="Times New Roman" w:hAnsi="Times New Roman" w:cs="Times New Roman"/>
          <w:color w:val="000000" w:themeColor="text1"/>
          <w:kern w:val="0"/>
          <w:sz w:val="40"/>
          <w:szCs w:val="40"/>
          <w14:ligatures w14:val="none"/>
        </w:rPr>
      </w:pPr>
    </w:p>
    <w:p w14:paraId="3CAF6427" w14:textId="77777777" w:rsidR="00090839" w:rsidRPr="00720E72" w:rsidRDefault="00090839" w:rsidP="00B61FAB">
      <w:pPr>
        <w:spacing w:before="100" w:beforeAutospacing="1" w:after="100" w:afterAutospacing="1" w:line="240" w:lineRule="auto"/>
        <w:rPr>
          <w:rFonts w:ascii="Times New Roman" w:eastAsia="Times New Roman" w:hAnsi="Times New Roman" w:cs="Times New Roman"/>
          <w:color w:val="000000" w:themeColor="text1"/>
          <w:kern w:val="0"/>
          <w:sz w:val="40"/>
          <w:szCs w:val="40"/>
          <w14:ligatures w14:val="none"/>
        </w:rPr>
      </w:pPr>
    </w:p>
    <w:p w14:paraId="5BF50D8F" w14:textId="02456E91" w:rsidR="00B61FAB" w:rsidRPr="00720E72" w:rsidRDefault="00B61FAB" w:rsidP="00B61FAB">
      <w:pPr>
        <w:spacing w:before="100" w:beforeAutospacing="1" w:after="100" w:afterAutospacing="1" w:line="240" w:lineRule="auto"/>
        <w:rPr>
          <w:rFonts w:ascii="Times New Roman" w:eastAsia="Times New Roman" w:hAnsi="Times New Roman" w:cs="Times New Roman"/>
          <w:b/>
          <w:bCs/>
          <w:color w:val="000000" w:themeColor="text1"/>
          <w:kern w:val="0"/>
          <w:sz w:val="40"/>
          <w:szCs w:val="40"/>
          <w14:ligatures w14:val="none"/>
        </w:rPr>
      </w:pPr>
      <w:r w:rsidRPr="00720E72">
        <w:rPr>
          <w:rFonts w:ascii="Times New Roman" w:eastAsia="Times New Roman" w:hAnsi="Times New Roman" w:cs="Times New Roman"/>
          <w:b/>
          <w:bCs/>
          <w:color w:val="000000" w:themeColor="text1"/>
          <w:kern w:val="0"/>
          <w:sz w:val="40"/>
          <w:szCs w:val="40"/>
          <w14:ligatures w14:val="none"/>
        </w:rPr>
        <w:lastRenderedPageBreak/>
        <w:t xml:space="preserve">Section 1 </w:t>
      </w:r>
      <w:r w:rsidR="008F5B2D" w:rsidRPr="00720E72">
        <w:rPr>
          <w:rFonts w:ascii="Times New Roman" w:eastAsia="Times New Roman" w:hAnsi="Times New Roman" w:cs="Times New Roman"/>
          <w:b/>
          <w:bCs/>
          <w:color w:val="000000" w:themeColor="text1"/>
          <w:kern w:val="0"/>
          <w:sz w:val="40"/>
          <w:szCs w:val="40"/>
          <w14:ligatures w14:val="none"/>
        </w:rPr>
        <w:t>-</w:t>
      </w:r>
      <w:r w:rsidRPr="00720E72">
        <w:rPr>
          <w:rFonts w:ascii="Times New Roman" w:eastAsia="Times New Roman" w:hAnsi="Times New Roman" w:cs="Times New Roman"/>
          <w:b/>
          <w:bCs/>
          <w:color w:val="000000" w:themeColor="text1"/>
          <w:kern w:val="0"/>
          <w:sz w:val="40"/>
          <w:szCs w:val="40"/>
          <w14:ligatures w14:val="none"/>
        </w:rPr>
        <w:t xml:space="preserve"> Attack Statement &amp; Vulnerability Prediction</w:t>
      </w:r>
    </w:p>
    <w:p w14:paraId="6315FCAA" w14:textId="77777777" w:rsidR="00B61FAB" w:rsidRPr="00720E72" w:rsidRDefault="00B61FAB" w:rsidP="00090839">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paper advances a direct structural attack on Dynamic Harmony’s non-substitutability claim by testing it against the strongest available cases of alleged ontological novelty in the target models. The attack is adversarial by design. It seeks not compatibility but contradiction.</w:t>
      </w:r>
    </w:p>
    <w:p w14:paraId="5E73BF98" w14:textId="198A01F6" w:rsidR="00090839" w:rsidRPr="00720E72" w:rsidRDefault="00B61FAB" w:rsidP="00090839">
      <w:pPr>
        <w:spacing w:before="100" w:beforeAutospacing="1" w:after="0"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core vulnerability is precise. DH asserts that articulation of new functional capacity cannot occur unless preceded, at the declared ontological scale, by:</w:t>
      </w:r>
    </w:p>
    <w:p w14:paraId="602D9E15" w14:textId="77777777" w:rsidR="00090839" w:rsidRPr="00720E72" w:rsidRDefault="00B61FAB" w:rsidP="00090839">
      <w:pPr>
        <w:pStyle w:val="ListParagraph"/>
        <w:numPr>
          <w:ilvl w:val="0"/>
          <w:numId w:val="84"/>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Endogenous Creative Disorder,</w:t>
      </w:r>
    </w:p>
    <w:p w14:paraId="6682D710" w14:textId="77777777" w:rsidR="00090839" w:rsidRPr="00720E72" w:rsidRDefault="00B61FAB" w:rsidP="00090839">
      <w:pPr>
        <w:pStyle w:val="ListParagraph"/>
        <w:numPr>
          <w:ilvl w:val="0"/>
          <w:numId w:val="84"/>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Constituent Relational Reorganization,</w:t>
      </w:r>
    </w:p>
    <w:p w14:paraId="17C2101A" w14:textId="7E8F9DFC" w:rsidR="00090839" w:rsidRPr="00720E72" w:rsidRDefault="00B61FAB" w:rsidP="00090839">
      <w:pPr>
        <w:pStyle w:val="ListParagraph"/>
        <w:numPr>
          <w:ilvl w:val="0"/>
          <w:numId w:val="84"/>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Internal Regeneration of Constraint, and</w:t>
      </w:r>
      <w:r w:rsidR="00090839" w:rsidRPr="00720E72">
        <w:rPr>
          <w:rFonts w:ascii="Times New Roman" w:eastAsia="Times New Roman" w:hAnsi="Times New Roman" w:cs="Times New Roman"/>
          <w:color w:val="000000" w:themeColor="text1"/>
          <w:kern w:val="0"/>
          <w14:ligatures w14:val="none"/>
        </w:rPr>
        <w:t xml:space="preserve"> </w:t>
      </w:r>
      <w:r w:rsidRPr="00720E72">
        <w:rPr>
          <w:rFonts w:ascii="Times New Roman" w:eastAsia="Times New Roman" w:hAnsi="Times New Roman" w:cs="Times New Roman"/>
          <w:color w:val="000000" w:themeColor="text1"/>
          <w:kern w:val="0"/>
          <w14:ligatures w14:val="none"/>
        </w:rPr>
        <w:t>Predicate Irreducibility.</w:t>
      </w:r>
    </w:p>
    <w:p w14:paraId="5F51D464" w14:textId="77777777" w:rsidR="00B61FAB" w:rsidRPr="00720E72" w:rsidRDefault="00B61FAB" w:rsidP="00090839">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If the target model presents a case in which a new integrative unity becomes available while preserving invariant generative architecture at that scale, then DH’s necessity claim fails.</w:t>
      </w:r>
    </w:p>
    <w:p w14:paraId="614DF451" w14:textId="77777777" w:rsidR="00B61FAB" w:rsidRPr="00720E72" w:rsidRDefault="00B61FAB" w:rsidP="00090839">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most structurally dangerous candidate within the first target model is autocatalytic closure. If collectively autocatalytic organization constitutes ontological novelty while arising solely through parameter densification or threshold crossing within a fixed reaction architecture, without endogenous destabilization or generative reorganization at the declared scale, then DH’s grammar is bypassed.</w:t>
      </w:r>
    </w:p>
    <w:p w14:paraId="06A2A829" w14:textId="77777777" w:rsidR="00B61FAB" w:rsidRPr="00720E72" w:rsidRDefault="00B61FAB" w:rsidP="00090839">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most structurally dangerous candidate within the second target model is the epistemic cut between rate-dependent dynamics and rate-independent symbols. If symbolic control and semantic closure introduce predicate irreducibility without prior phased destabilization and relational reorganization at the relevant scale, then DH’s ordered structural conditions are violated.</w:t>
      </w:r>
    </w:p>
    <w:p w14:paraId="2919F37B" w14:textId="77777777" w:rsidR="00B61FAB" w:rsidRPr="00720E72" w:rsidRDefault="00B61FAB" w:rsidP="00B61FAB">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Accordingly, the vulnerability prediction is stated as follows.</w:t>
      </w:r>
    </w:p>
    <w:p w14:paraId="639E6D34" w14:textId="77777777" w:rsidR="00B61FAB" w:rsidRPr="00720E72" w:rsidRDefault="00B61FAB" w:rsidP="00B61FAB">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If the target model exhibits sustained ontological novelty while:</w:t>
      </w:r>
    </w:p>
    <w:p w14:paraId="4FD05495" w14:textId="77777777" w:rsidR="00B61FAB" w:rsidRPr="00720E72" w:rsidRDefault="00B61FAB" w:rsidP="00B61FAB">
      <w:pPr>
        <w:numPr>
          <w:ilvl w:val="0"/>
          <w:numId w:val="12"/>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Indeterminacy arises only through external parameter substitution rather than endogenous destabilization,</w:t>
      </w:r>
    </w:p>
    <w:p w14:paraId="0649B92A" w14:textId="77777777" w:rsidR="00B61FAB" w:rsidRPr="00720E72" w:rsidRDefault="00B61FAB" w:rsidP="00B61FAB">
      <w:pPr>
        <w:numPr>
          <w:ilvl w:val="0"/>
          <w:numId w:val="12"/>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Relational architecture among constituents remains structurally intact,</w:t>
      </w:r>
    </w:p>
    <w:p w14:paraId="55513C59" w14:textId="77777777" w:rsidR="00B61FAB" w:rsidRPr="00720E72" w:rsidRDefault="00B61FAB" w:rsidP="00B61FAB">
      <w:pPr>
        <w:numPr>
          <w:ilvl w:val="0"/>
          <w:numId w:val="12"/>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 new constraint structure is internally generated, and</w:t>
      </w:r>
    </w:p>
    <w:p w14:paraId="28851619" w14:textId="77777777" w:rsidR="00B61FAB" w:rsidRPr="00720E72" w:rsidRDefault="00B61FAB" w:rsidP="00B61FAB">
      <w:pPr>
        <w:numPr>
          <w:ilvl w:val="0"/>
          <w:numId w:val="12"/>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System-level predicates do not expand beyond prior extension,</w:t>
      </w:r>
    </w:p>
    <w:p w14:paraId="14AD88EA" w14:textId="77777777" w:rsidR="00B61FAB" w:rsidRPr="00720E72" w:rsidRDefault="00B61FAB" w:rsidP="00B61FAB">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then the case constitutes ontological novelty under the target model but must be classified Type 1 under DH. In that event, DH’s grammar collapses at that scale.</w:t>
      </w:r>
    </w:p>
    <w:p w14:paraId="606A2597" w14:textId="77777777" w:rsidR="00B61FAB" w:rsidRPr="00720E72" w:rsidRDefault="00B61FAB" w:rsidP="00B61FAB">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Conversely, if the target model’s strongest candidate for novelty structurally requires thresholded relational reorganization under constraint, and no bypass of the ordered structural conditions is available within its own formal vocabulary, then DH survives this adversarial test at that scale.</w:t>
      </w:r>
    </w:p>
    <w:p w14:paraId="673EF84A" w14:textId="0151EE87" w:rsidR="00B61FAB" w:rsidRPr="00720E72" w:rsidRDefault="00B61FAB" w:rsidP="00090839">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lastRenderedPageBreak/>
        <w:t>Because this paper evaluates two independent target architectures, the attack is executed separately for each. No inference from one domain is permitted to reinforce the other. Each must either structurally contradict the grammar or fail to do so on its own terms.</w:t>
      </w:r>
      <w:r w:rsidR="00090839" w:rsidRPr="00720E72">
        <w:rPr>
          <w:rFonts w:ascii="Times New Roman" w:eastAsia="Times New Roman" w:hAnsi="Times New Roman" w:cs="Times New Roman"/>
          <w:color w:val="000000" w:themeColor="text1"/>
          <w:kern w:val="0"/>
          <w14:ligatures w14:val="none"/>
        </w:rPr>
        <w:t xml:space="preserve"> </w:t>
      </w:r>
      <w:r w:rsidRPr="00720E72">
        <w:rPr>
          <w:rFonts w:ascii="Times New Roman" w:eastAsia="Times New Roman" w:hAnsi="Times New Roman" w:cs="Times New Roman"/>
          <w:color w:val="000000" w:themeColor="text1"/>
          <w:kern w:val="0"/>
          <w14:ligatures w14:val="none"/>
        </w:rPr>
        <w:t>The burden of proof lies entirely on the possibility of structural bypass. If no such bypass is available under native reconstruction, the failure to falsify is a constrained result, not a rhetorical defense.</w:t>
      </w:r>
    </w:p>
    <w:p w14:paraId="091A8100" w14:textId="77777777" w:rsidR="001B7F3C" w:rsidRPr="00720E72" w:rsidRDefault="001B7F3C" w:rsidP="00090839">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0"/>
          <w:szCs w:val="40"/>
          <w14:ligatures w14:val="none"/>
        </w:rPr>
      </w:pPr>
    </w:p>
    <w:p w14:paraId="1EA752F0" w14:textId="7B8A70E8" w:rsidR="00090839" w:rsidRPr="00720E72" w:rsidRDefault="00090839" w:rsidP="00090839">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0"/>
          <w:szCs w:val="40"/>
          <w14:ligatures w14:val="none"/>
        </w:rPr>
      </w:pPr>
      <w:r w:rsidRPr="00720E72">
        <w:rPr>
          <w:rFonts w:ascii="Times New Roman" w:eastAsia="Times New Roman" w:hAnsi="Times New Roman" w:cs="Times New Roman"/>
          <w:b/>
          <w:bCs/>
          <w:color w:val="000000" w:themeColor="text1"/>
          <w:kern w:val="0"/>
          <w:sz w:val="40"/>
          <w:szCs w:val="40"/>
          <w14:ligatures w14:val="none"/>
        </w:rPr>
        <w:t>Section 2 - Native Reconstruction</w:t>
      </w:r>
    </w:p>
    <w:p w14:paraId="14258BAB" w14:textId="77777777" w:rsidR="00090839" w:rsidRPr="00720E72" w:rsidRDefault="00090839" w:rsidP="00090839">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section reconstructs each target model in its own native vocabulary prior to any application of the Dynamic Harmony grammar. No Dynamic Harmony terminology is introduced in this section. All quotations are verbatim with page references. Interpretive inferences are explicitly labeled.</w:t>
      </w:r>
    </w:p>
    <w:p w14:paraId="4C98632A" w14:textId="3DF6FBB3" w:rsidR="00AE2605" w:rsidRPr="00720E72" w:rsidRDefault="00AE2605" w:rsidP="00AE2605">
      <w:pPr>
        <w:spacing w:before="100" w:beforeAutospacing="1" w:after="100" w:afterAutospacing="1" w:line="240" w:lineRule="auto"/>
        <w:rPr>
          <w:rFonts w:ascii="Times New Roman" w:eastAsia="Times New Roman" w:hAnsi="Times New Roman" w:cs="Times New Roman"/>
          <w:b/>
          <w:bCs/>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 xml:space="preserve">Section 2A </w:t>
      </w:r>
      <w:r w:rsidR="008F5B2D" w:rsidRPr="00720E72">
        <w:rPr>
          <w:rFonts w:ascii="Times New Roman" w:eastAsia="Times New Roman" w:hAnsi="Times New Roman" w:cs="Times New Roman"/>
          <w:b/>
          <w:bCs/>
          <w:color w:val="000000" w:themeColor="text1"/>
          <w:kern w:val="0"/>
          <w14:ligatures w14:val="none"/>
        </w:rPr>
        <w:t>-</w:t>
      </w:r>
      <w:r w:rsidRPr="00720E72">
        <w:rPr>
          <w:rFonts w:ascii="Times New Roman" w:eastAsia="Times New Roman" w:hAnsi="Times New Roman" w:cs="Times New Roman"/>
          <w:b/>
          <w:bCs/>
          <w:color w:val="000000" w:themeColor="text1"/>
          <w:kern w:val="0"/>
          <w14:ligatures w14:val="none"/>
        </w:rPr>
        <w:t xml:space="preserve"> Native Reconstruction (Kauffman)</w:t>
      </w:r>
    </w:p>
    <w:p w14:paraId="0D212ADD" w14:textId="77777777" w:rsidR="00AE2605" w:rsidRPr="00720E72" w:rsidRDefault="00AE2605" w:rsidP="00090839">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The primary target in the catalytic domain is Stuart Kauffman’s account of autocatalytic closure in </w:t>
      </w:r>
      <w:r w:rsidRPr="00720E72">
        <w:rPr>
          <w:rFonts w:ascii="Times New Roman" w:eastAsia="Times New Roman" w:hAnsi="Times New Roman" w:cs="Times New Roman"/>
          <w:i/>
          <w:iCs/>
          <w:color w:val="000000" w:themeColor="text1"/>
          <w:kern w:val="0"/>
          <w14:ligatures w14:val="none"/>
        </w:rPr>
        <w:t>The Origins of Order</w:t>
      </w:r>
      <w:r w:rsidRPr="00720E72">
        <w:rPr>
          <w:rFonts w:ascii="Times New Roman" w:eastAsia="Times New Roman" w:hAnsi="Times New Roman" w:cs="Times New Roman"/>
          <w:color w:val="000000" w:themeColor="text1"/>
          <w:kern w:val="0"/>
          <w14:ligatures w14:val="none"/>
        </w:rPr>
        <w:t xml:space="preserve"> (1993). The reconstruction here is confined to his native vocabulary and formal structure. No DH terminology is introduced into the reconstruction itself.</w:t>
      </w:r>
    </w:p>
    <w:p w14:paraId="4C761A47" w14:textId="77777777" w:rsidR="00AE2605" w:rsidRPr="00720E72" w:rsidRDefault="00AE2605" w:rsidP="00AE2605">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Kauffman states the connectivity requirements for an autocatalytic set as follows:</w:t>
      </w:r>
    </w:p>
    <w:p w14:paraId="12C3C842" w14:textId="77777777" w:rsidR="008373CB" w:rsidRPr="00720E72" w:rsidRDefault="008373CB" w:rsidP="00090839">
      <w:pPr>
        <w:pStyle w:val="NormalWeb"/>
        <w:jc w:val="both"/>
        <w:rPr>
          <w:color w:val="000000" w:themeColor="text1"/>
        </w:rPr>
      </w:pPr>
      <w:r w:rsidRPr="00720E72">
        <w:rPr>
          <w:color w:val="000000" w:themeColor="text1"/>
        </w:rPr>
        <w:t>“The connectivity requirements allowing an autocatalytic set of polymers to exist are simply stated. Each member of the set must have its formation catalyzed by at least one member of the set. Furthermore, there must be connected catalysis pathways leading from a maintained exogenous food set to all members of the autocatalytic set.” (Kauffman 1993, p. 299)</w:t>
      </w:r>
    </w:p>
    <w:p w14:paraId="128C0478" w14:textId="77777777" w:rsidR="00AE2605" w:rsidRPr="00720E72" w:rsidRDefault="00AE2605" w:rsidP="00AE2605">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Kauffman characterizes catalytic closure as a phase transition:</w:t>
      </w:r>
    </w:p>
    <w:p w14:paraId="4C7D1252" w14:textId="77777777" w:rsidR="008373CB" w:rsidRPr="00720E72" w:rsidRDefault="008373CB" w:rsidP="00090839">
      <w:pPr>
        <w:pStyle w:val="NormalWeb"/>
        <w:jc w:val="both"/>
        <w:rPr>
          <w:color w:val="000000" w:themeColor="text1"/>
        </w:rPr>
      </w:pPr>
      <w:r w:rsidRPr="00720E72">
        <w:rPr>
          <w:color w:val="000000" w:themeColor="text1"/>
        </w:rPr>
        <w:t>“The emergence of catalytic closure in sufficiently complex sets of catalytic polymers is a phase transition which arises in the hypergraph of polymers and the catalyzed reactions among them.” (Kauffman 1993, p. 312)</w:t>
      </w:r>
    </w:p>
    <w:p w14:paraId="713716FF" w14:textId="77777777" w:rsidR="00AE2605" w:rsidRPr="00720E72" w:rsidRDefault="00AE2605" w:rsidP="00AE2605">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He then formulates subcritical and supracritical regimes in his own terms:</w:t>
      </w:r>
    </w:p>
    <w:p w14:paraId="55156FBE" w14:textId="77777777" w:rsidR="008373CB" w:rsidRPr="00720E72" w:rsidRDefault="008373CB" w:rsidP="00090839">
      <w:pPr>
        <w:pStyle w:val="NormalWeb"/>
        <w:jc w:val="both"/>
        <w:rPr>
          <w:color w:val="000000" w:themeColor="text1"/>
        </w:rPr>
      </w:pPr>
      <w:r w:rsidRPr="00720E72">
        <w:rPr>
          <w:color w:val="000000" w:themeColor="text1"/>
        </w:rPr>
        <w:t>“One is a finite, hence subcritical, regime in which polymer catalysis of reactions that form polymers from some initial food set of monomers and small polymers can increase to produce only a finite number of kinds of polymers. In contrast, in the infinite, or supracritical, regime, polymer catalysis of the formation of polymers from an initial food set can, ignoring thermodynamic limitations, increase to produce an infinite number of kinds of polymers.” (Kauffman 1993, pp. 313–314)</w:t>
      </w:r>
    </w:p>
    <w:p w14:paraId="0FC5B3CE" w14:textId="77777777" w:rsidR="00AE2605" w:rsidRPr="00720E72" w:rsidRDefault="00AE2605" w:rsidP="00090839">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lastRenderedPageBreak/>
        <w:t>Kauffman emphasizes that this is an analysis of graph growth properties (virtual reaction graph) and that the subcritical versus supracritical distinction is defined at the level of whether the reaction graph growth dies out or grows without bound:</w:t>
      </w:r>
    </w:p>
    <w:p w14:paraId="431744D6" w14:textId="77777777" w:rsidR="008373CB" w:rsidRPr="00720E72" w:rsidRDefault="008373CB" w:rsidP="00090839">
      <w:pPr>
        <w:pStyle w:val="NormalWeb"/>
        <w:jc w:val="both"/>
        <w:rPr>
          <w:color w:val="000000" w:themeColor="text1"/>
        </w:rPr>
      </w:pPr>
      <w:r w:rsidRPr="00720E72">
        <w:rPr>
          <w:color w:val="000000" w:themeColor="text1"/>
        </w:rPr>
        <w:t>“Either over successive rounds, the number of newly added polymer species at each round dwindles to zero so that the graph stops growing and the number of different polymer species in the system remains finite, or at each round, a finite positive number of new polymer species are added to the system, in which case the reaction graph grows without bound and the number of kinds of polymers in the system is infinite. The former case is subcritical, the latter is supracritical.” (Kauffman 1993, p. 314)</w:t>
      </w:r>
    </w:p>
    <w:p w14:paraId="569D3C5D" w14:textId="77777777" w:rsidR="00AE2605" w:rsidRPr="00720E72" w:rsidRDefault="00AE2605" w:rsidP="00AE2605">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Kauffman explicitly ties closure to self-reproduction by stating:</w:t>
      </w:r>
    </w:p>
    <w:p w14:paraId="35104C62" w14:textId="77777777" w:rsidR="008373CB" w:rsidRPr="00720E72" w:rsidRDefault="008373CB" w:rsidP="00090839">
      <w:pPr>
        <w:pStyle w:val="NormalWeb"/>
        <w:jc w:val="both"/>
        <w:rPr>
          <w:color w:val="000000" w:themeColor="text1"/>
        </w:rPr>
      </w:pPr>
      <w:r w:rsidRPr="00720E72">
        <w:rPr>
          <w:color w:val="000000" w:themeColor="text1"/>
        </w:rPr>
        <w:t>“The achievement of the catalytic closure required for self-reproduction is an emergent collective property in any sufficiently complex set of catalytic polymers.” (Kauffman 1993, p. 315)</w:t>
      </w:r>
    </w:p>
    <w:p w14:paraId="47AF95B8" w14:textId="77777777" w:rsidR="00AE2605" w:rsidRPr="00720E72" w:rsidRDefault="00AE2605" w:rsidP="00090839">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He also states the historical contingency claim in a specific form:</w:t>
      </w:r>
    </w:p>
    <w:p w14:paraId="4AE912A7" w14:textId="77777777" w:rsidR="008373CB" w:rsidRPr="00720E72" w:rsidRDefault="008373CB" w:rsidP="00090839">
      <w:pPr>
        <w:pStyle w:val="NormalWeb"/>
        <w:jc w:val="both"/>
        <w:rPr>
          <w:color w:val="000000" w:themeColor="text1"/>
        </w:rPr>
      </w:pPr>
      <w:r w:rsidRPr="00720E72">
        <w:rPr>
          <w:color w:val="000000" w:themeColor="text1"/>
        </w:rPr>
        <w:t>“Because of this landscape, an adaptive flow over the space of self-reproducing systems will show historically frozen accidents and hysteresis.” (Kauffman 1993, p. 343)</w:t>
      </w:r>
    </w:p>
    <w:p w14:paraId="100889BD" w14:textId="2F14897A" w:rsidR="00AE2605" w:rsidRPr="00720E72" w:rsidRDefault="00AE2605" w:rsidP="00090839">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Interpretive inference (explicit): Kauffman’s use of “subcritical” and “supracritical” in the quoted passages above is defined in terms of the finiteness versus infinitude of the virtual reaction graph’s growth in kinds of polymers, not in terms of “</w:t>
      </w:r>
      <w:r w:rsidR="00090839" w:rsidRPr="00720E72">
        <w:rPr>
          <w:rFonts w:ascii="Times New Roman" w:eastAsia="Times New Roman" w:hAnsi="Times New Roman" w:cs="Times New Roman"/>
          <w:color w:val="000000" w:themeColor="text1"/>
          <w:kern w:val="0"/>
          <w14:ligatures w14:val="none"/>
        </w:rPr>
        <w:t>small disconnected</w:t>
      </w:r>
      <w:r w:rsidRPr="00720E72">
        <w:rPr>
          <w:rFonts w:ascii="Times New Roman" w:eastAsia="Times New Roman" w:hAnsi="Times New Roman" w:cs="Times New Roman"/>
          <w:color w:val="000000" w:themeColor="text1"/>
          <w:kern w:val="0"/>
          <w14:ligatures w14:val="none"/>
        </w:rPr>
        <w:t xml:space="preserve"> sets” or any “giant connected component” formulation. Any connectivity characterization beyond the quoted “connected catalysis pathways” requirement is treated as inference, not as verbatim terminology.</w:t>
      </w:r>
    </w:p>
    <w:p w14:paraId="3298C9DD" w14:textId="77777777" w:rsidR="00AE2605" w:rsidRPr="00720E72" w:rsidRDefault="00AE2605" w:rsidP="00AE2605">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native reconstruction therefore yields four anchored structural claims for later sections:</w:t>
      </w:r>
    </w:p>
    <w:p w14:paraId="2A84F196" w14:textId="77777777" w:rsidR="00AE2605" w:rsidRPr="00720E72" w:rsidRDefault="00AE2605" w:rsidP="00AE2605">
      <w:pPr>
        <w:numPr>
          <w:ilvl w:val="0"/>
          <w:numId w:val="75"/>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Autocatalytic closure is defined by (</w:t>
      </w:r>
      <w:proofErr w:type="spellStart"/>
      <w:r w:rsidRPr="00720E72">
        <w:rPr>
          <w:rFonts w:ascii="Times New Roman" w:eastAsia="Times New Roman" w:hAnsi="Times New Roman" w:cs="Times New Roman"/>
          <w:color w:val="000000" w:themeColor="text1"/>
          <w:kern w:val="0"/>
          <w14:ligatures w14:val="none"/>
        </w:rPr>
        <w:t>i</w:t>
      </w:r>
      <w:proofErr w:type="spellEnd"/>
      <w:r w:rsidRPr="00720E72">
        <w:rPr>
          <w:rFonts w:ascii="Times New Roman" w:eastAsia="Times New Roman" w:hAnsi="Times New Roman" w:cs="Times New Roman"/>
          <w:color w:val="000000" w:themeColor="text1"/>
          <w:kern w:val="0"/>
          <w14:ligatures w14:val="none"/>
        </w:rPr>
        <w:t>) catalyzed formation for each member and (ii) connected catalysis pathways from a maintained exogenous food set to all members.</w:t>
      </w:r>
    </w:p>
    <w:p w14:paraId="4934DA36" w14:textId="77777777" w:rsidR="00AE2605" w:rsidRPr="00720E72" w:rsidRDefault="00AE2605" w:rsidP="00AE2605">
      <w:pPr>
        <w:numPr>
          <w:ilvl w:val="0"/>
          <w:numId w:val="75"/>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emergence of catalytic closure is explicitly described as a phase transition in the hypergraph of polymers and catalyzed reactions.</w:t>
      </w:r>
    </w:p>
    <w:p w14:paraId="0BA437D7" w14:textId="77777777" w:rsidR="00AE2605" w:rsidRPr="00720E72" w:rsidRDefault="00AE2605" w:rsidP="00AE2605">
      <w:pPr>
        <w:numPr>
          <w:ilvl w:val="0"/>
          <w:numId w:val="75"/>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subcritical versus supracritical distinction is defined in terms of finite versus infinite growth in kinds of polymers in the virtual reaction graph.</w:t>
      </w:r>
    </w:p>
    <w:p w14:paraId="35FEEE00" w14:textId="77777777" w:rsidR="00AE2605" w:rsidRPr="00720E72" w:rsidRDefault="00AE2605" w:rsidP="00AE2605">
      <w:pPr>
        <w:numPr>
          <w:ilvl w:val="0"/>
          <w:numId w:val="75"/>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Kauffman links catalytic closure to “self-reproduction” and explicitly asserts path dependence via “historically frozen accidents and hysteresis” in “adaptive flow over the space of self-reproducing systems.”</w:t>
      </w:r>
    </w:p>
    <w:p w14:paraId="02998C0B" w14:textId="31894919" w:rsidR="00AE2605" w:rsidRPr="00720E72" w:rsidRDefault="00AE2605" w:rsidP="00090839">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completes the native reconstruction of the catalytic target without DH overlay.</w:t>
      </w:r>
    </w:p>
    <w:p w14:paraId="579E2895" w14:textId="313DE860" w:rsidR="00AE2605" w:rsidRPr="00720E72" w:rsidRDefault="00AE2605" w:rsidP="00AE2605">
      <w:pPr>
        <w:spacing w:before="100" w:beforeAutospacing="1" w:after="100" w:afterAutospacing="1" w:line="240" w:lineRule="auto"/>
        <w:rPr>
          <w:rFonts w:ascii="Times New Roman" w:eastAsia="Times New Roman" w:hAnsi="Times New Roman" w:cs="Times New Roman"/>
          <w:b/>
          <w:bCs/>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 xml:space="preserve">Section 2B </w:t>
      </w:r>
      <w:r w:rsidR="008F5B2D" w:rsidRPr="00720E72">
        <w:rPr>
          <w:rFonts w:ascii="Times New Roman" w:eastAsia="Times New Roman" w:hAnsi="Times New Roman" w:cs="Times New Roman"/>
          <w:b/>
          <w:bCs/>
          <w:color w:val="000000" w:themeColor="text1"/>
          <w:kern w:val="0"/>
          <w14:ligatures w14:val="none"/>
        </w:rPr>
        <w:t>-</w:t>
      </w:r>
      <w:r w:rsidRPr="00720E72">
        <w:rPr>
          <w:rFonts w:ascii="Times New Roman" w:eastAsia="Times New Roman" w:hAnsi="Times New Roman" w:cs="Times New Roman"/>
          <w:b/>
          <w:bCs/>
          <w:color w:val="000000" w:themeColor="text1"/>
          <w:kern w:val="0"/>
          <w14:ligatures w14:val="none"/>
        </w:rPr>
        <w:t xml:space="preserve"> Native Reconstruction (Pattee)</w:t>
      </w:r>
    </w:p>
    <w:p w14:paraId="6987CAE0" w14:textId="77777777" w:rsidR="00AE2605" w:rsidRPr="00720E72" w:rsidRDefault="00AE2605"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lastRenderedPageBreak/>
        <w:t>The second target concerns Howard Pattee’s account of the epistemic cut between rate-dependent dynamics and rate-independent symbols, as articulated in “The Physics of Symbols: Bridging the Epistemic Cut” (2001).</w:t>
      </w:r>
    </w:p>
    <w:p w14:paraId="197ECFB0" w14:textId="095C75A8" w:rsidR="00AE2605" w:rsidRPr="00720E72" w:rsidRDefault="00AE2605" w:rsidP="00AE2605">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Pattee defines the epistemic cut in genotype-phenotype terms:</w:t>
      </w:r>
    </w:p>
    <w:p w14:paraId="0E3B337E" w14:textId="77777777" w:rsidR="008373CB" w:rsidRPr="00720E72" w:rsidRDefault="008373CB" w:rsidP="001B7F3C">
      <w:pPr>
        <w:pStyle w:val="NormalWeb"/>
        <w:jc w:val="both"/>
        <w:rPr>
          <w:color w:val="000000" w:themeColor="text1"/>
        </w:rPr>
      </w:pPr>
      <w:r w:rsidRPr="00720E72">
        <w:rPr>
          <w:color w:val="000000" w:themeColor="text1"/>
        </w:rPr>
        <w:t>“Evolution requires the genotype-phenotype distinction, a primeval epistemic cut that separates energy-degenerate, rate-independent genetic symbols from the rate-dependent dynamics of construction that they control.” (Pattee 2001a, p. 5)</w:t>
      </w:r>
    </w:p>
    <w:p w14:paraId="5E01EE73" w14:textId="77777777" w:rsidR="00AE2605" w:rsidRPr="00720E72" w:rsidRDefault="00AE2605" w:rsidP="00AE2605">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He characterizes measurement and control as inverse processes:</w:t>
      </w:r>
    </w:p>
    <w:p w14:paraId="12BB7AB7" w14:textId="77777777" w:rsidR="008373CB" w:rsidRPr="00720E72" w:rsidRDefault="008373CB" w:rsidP="001B7F3C">
      <w:pPr>
        <w:pStyle w:val="NormalWeb"/>
        <w:jc w:val="both"/>
        <w:rPr>
          <w:color w:val="000000" w:themeColor="text1"/>
        </w:rPr>
      </w:pPr>
      <w:r w:rsidRPr="00720E72">
        <w:rPr>
          <w:color w:val="000000" w:themeColor="text1"/>
        </w:rPr>
        <w:t>“measurement transforms physical states to symbols in memory, while memory-stored controls transform symbols to physical states.” (Pattee 2001a, p. 14)</w:t>
      </w:r>
    </w:p>
    <w:p w14:paraId="3A86BCC7" w14:textId="77777777" w:rsidR="00AE2605" w:rsidRPr="00720E72" w:rsidRDefault="00AE2605" w:rsidP="00AE2605">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He states a necessary condition for bridging the cut:</w:t>
      </w:r>
    </w:p>
    <w:p w14:paraId="73D1460F" w14:textId="77777777" w:rsidR="008373CB" w:rsidRPr="00720E72" w:rsidRDefault="008373CB" w:rsidP="001B7F3C">
      <w:pPr>
        <w:pStyle w:val="NormalWeb"/>
        <w:jc w:val="both"/>
        <w:rPr>
          <w:color w:val="000000" w:themeColor="text1"/>
        </w:rPr>
      </w:pPr>
      <w:r w:rsidRPr="00720E72">
        <w:rPr>
          <w:color w:val="000000" w:themeColor="text1"/>
        </w:rPr>
        <w:t>“Non-integrable constraints are one necessary conditions for bridging the epistemic cut by measurement, control, and coding.” (Pattee 2001a, p. 5)</w:t>
      </w:r>
    </w:p>
    <w:p w14:paraId="7F3187B6" w14:textId="77777777" w:rsidR="00AE2605" w:rsidRPr="00720E72" w:rsidRDefault="00AE2605"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He also presents the Pearson-framed conclusion:</w:t>
      </w:r>
    </w:p>
    <w:p w14:paraId="74110288" w14:textId="77777777" w:rsidR="008373CB" w:rsidRPr="00720E72" w:rsidRDefault="008373CB" w:rsidP="001B7F3C">
      <w:pPr>
        <w:pStyle w:val="NormalWeb"/>
        <w:jc w:val="both"/>
        <w:rPr>
          <w:color w:val="000000" w:themeColor="text1"/>
        </w:rPr>
      </w:pPr>
      <w:r w:rsidRPr="00720E72">
        <w:rPr>
          <w:color w:val="000000" w:themeColor="text1"/>
        </w:rPr>
        <w:t>“It is not possible to distinguish the living from the lifeless by the most detailed motion of inorganic corpuscles alone.” (Pattee 2001a, p. 20)</w:t>
      </w:r>
    </w:p>
    <w:p w14:paraId="1908DB6C" w14:textId="77777777" w:rsidR="00AE2605" w:rsidRPr="00720E72" w:rsidRDefault="00AE2605"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Interpretive inference (explicit): Pattee’s argument elsewhere in the same paper links symbolic control to code-dependent construction and to what he later calls semantic (or semiotic) closure, namely that coding and decoding constraints must be instantiated within the living system for heredity and control to function. This sentence-level synthesis is treated as inference, not as a verbatim quotation, unless a single exact passage is later cited for it.</w:t>
      </w:r>
    </w:p>
    <w:p w14:paraId="03D66C18" w14:textId="77777777" w:rsidR="00AE2605" w:rsidRPr="00720E72" w:rsidRDefault="00AE2605" w:rsidP="00AE2605">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native reconstruction therefore yields four anchored structural claims for later sections:</w:t>
      </w:r>
    </w:p>
    <w:p w14:paraId="53FD8E7D" w14:textId="77777777" w:rsidR="00AE2605" w:rsidRPr="00720E72" w:rsidRDefault="00AE2605" w:rsidP="00AE2605">
      <w:pPr>
        <w:numPr>
          <w:ilvl w:val="0"/>
          <w:numId w:val="76"/>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 constitutive distinction between rate-independent genetic symbols (energy-degenerate) and rate-dependent dynamics of construction.</w:t>
      </w:r>
    </w:p>
    <w:p w14:paraId="41502CF9" w14:textId="77777777" w:rsidR="00AE2605" w:rsidRPr="00720E72" w:rsidRDefault="00AE2605" w:rsidP="00AE2605">
      <w:pPr>
        <w:numPr>
          <w:ilvl w:val="0"/>
          <w:numId w:val="76"/>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Measurement and control as inverse mappings across the cut.</w:t>
      </w:r>
    </w:p>
    <w:p w14:paraId="3BDA24F3" w14:textId="77777777" w:rsidR="00AE2605" w:rsidRPr="00720E72" w:rsidRDefault="00AE2605" w:rsidP="00AE2605">
      <w:pPr>
        <w:numPr>
          <w:ilvl w:val="0"/>
          <w:numId w:val="76"/>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Non-integrable constraints as a stated necessary condition for bridging the cut by measurement, control, and coding.</w:t>
      </w:r>
    </w:p>
    <w:p w14:paraId="3AC8459C" w14:textId="77777777" w:rsidR="00AE2605" w:rsidRPr="00720E72" w:rsidRDefault="00AE2605" w:rsidP="00AE2605">
      <w:pPr>
        <w:numPr>
          <w:ilvl w:val="0"/>
          <w:numId w:val="76"/>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 principled claim that purely dynamical corpuscular description is insufficient to distinguish life, framed through Pearson and tied to the epistemic cut argument.</w:t>
      </w:r>
    </w:p>
    <w:p w14:paraId="30234884" w14:textId="77777777" w:rsidR="00AE2605" w:rsidRPr="00720E72" w:rsidRDefault="00AE2605" w:rsidP="00AE2605">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completes the independent native reconstruction of the semiotic target.</w:t>
      </w:r>
    </w:p>
    <w:p w14:paraId="2B497FE4" w14:textId="77777777" w:rsidR="001B7F3C" w:rsidRPr="00720E72" w:rsidRDefault="001B7F3C" w:rsidP="00A47866">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0"/>
          <w:szCs w:val="40"/>
          <w14:ligatures w14:val="none"/>
        </w:rPr>
      </w:pPr>
    </w:p>
    <w:p w14:paraId="4302F528" w14:textId="77777777" w:rsidR="001B7F3C" w:rsidRPr="00720E72" w:rsidRDefault="001B7F3C" w:rsidP="00A47866">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0"/>
          <w:szCs w:val="40"/>
          <w14:ligatures w14:val="none"/>
        </w:rPr>
      </w:pPr>
    </w:p>
    <w:p w14:paraId="56BAC637" w14:textId="77777777" w:rsidR="001B7F3C" w:rsidRPr="00720E72" w:rsidRDefault="001B7F3C" w:rsidP="00A47866">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0"/>
          <w:szCs w:val="40"/>
          <w14:ligatures w14:val="none"/>
        </w:rPr>
      </w:pPr>
    </w:p>
    <w:p w14:paraId="390F6201" w14:textId="565302F9" w:rsidR="00A47866" w:rsidRPr="00720E72" w:rsidRDefault="00A47866" w:rsidP="00A47866">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0"/>
          <w:szCs w:val="40"/>
          <w14:ligatures w14:val="none"/>
        </w:rPr>
      </w:pPr>
      <w:r w:rsidRPr="00720E72">
        <w:rPr>
          <w:rFonts w:ascii="Times New Roman" w:eastAsia="Times New Roman" w:hAnsi="Times New Roman" w:cs="Times New Roman"/>
          <w:b/>
          <w:bCs/>
          <w:color w:val="000000" w:themeColor="text1"/>
          <w:kern w:val="0"/>
          <w:sz w:val="40"/>
          <w:szCs w:val="40"/>
          <w14:ligatures w14:val="none"/>
        </w:rPr>
        <w:t xml:space="preserve">Section 3 </w:t>
      </w:r>
      <w:r w:rsidR="008F5B2D" w:rsidRPr="00720E72">
        <w:rPr>
          <w:rFonts w:ascii="Times New Roman" w:eastAsia="Times New Roman" w:hAnsi="Times New Roman" w:cs="Times New Roman"/>
          <w:b/>
          <w:bCs/>
          <w:color w:val="000000" w:themeColor="text1"/>
          <w:kern w:val="0"/>
          <w:sz w:val="40"/>
          <w:szCs w:val="40"/>
          <w14:ligatures w14:val="none"/>
        </w:rPr>
        <w:t>-</w:t>
      </w:r>
      <w:r w:rsidRPr="00720E72">
        <w:rPr>
          <w:rFonts w:ascii="Times New Roman" w:eastAsia="Times New Roman" w:hAnsi="Times New Roman" w:cs="Times New Roman"/>
          <w:b/>
          <w:bCs/>
          <w:color w:val="000000" w:themeColor="text1"/>
          <w:kern w:val="0"/>
          <w:sz w:val="40"/>
          <w:szCs w:val="40"/>
          <w14:ligatures w14:val="none"/>
        </w:rPr>
        <w:t xml:space="preserve"> Declared Ontological Scale(s)</w:t>
      </w:r>
    </w:p>
    <w:p w14:paraId="213905B7" w14:textId="1AF44FC8" w:rsidR="00A47866" w:rsidRPr="00720E72" w:rsidRDefault="00A47866"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section declares the ontological scale(s) at which each target model will be evaluated. Scale declaration precedes phase application and governs the falsifier test. No scale drift is permitted.</w:t>
      </w:r>
    </w:p>
    <w:p w14:paraId="239CF946" w14:textId="25E9D015" w:rsidR="00A47866" w:rsidRPr="00720E72" w:rsidRDefault="00A47866" w:rsidP="00BF5BE1">
      <w:pPr>
        <w:spacing w:after="100" w:afterAutospacing="1" w:line="240" w:lineRule="auto"/>
        <w:outlineLvl w:val="2"/>
        <w:rPr>
          <w:rFonts w:ascii="Times New Roman" w:eastAsia="Times New Roman" w:hAnsi="Times New Roman" w:cs="Times New Roman"/>
          <w:b/>
          <w:bCs/>
          <w:color w:val="000000" w:themeColor="text1"/>
          <w:kern w:val="0"/>
          <w:sz w:val="32"/>
          <w:szCs w:val="32"/>
          <w14:ligatures w14:val="none"/>
        </w:rPr>
      </w:pPr>
      <w:r w:rsidRPr="00720E72">
        <w:rPr>
          <w:rFonts w:ascii="Times New Roman" w:eastAsia="Times New Roman" w:hAnsi="Times New Roman" w:cs="Times New Roman"/>
          <w:b/>
          <w:bCs/>
          <w:color w:val="000000" w:themeColor="text1"/>
          <w:kern w:val="0"/>
          <w:sz w:val="32"/>
          <w:szCs w:val="32"/>
          <w14:ligatures w14:val="none"/>
        </w:rPr>
        <w:t xml:space="preserve">Section 3A </w:t>
      </w:r>
      <w:r w:rsidR="008F5B2D" w:rsidRPr="00720E72">
        <w:rPr>
          <w:rFonts w:ascii="Times New Roman" w:eastAsia="Times New Roman" w:hAnsi="Times New Roman" w:cs="Times New Roman"/>
          <w:b/>
          <w:bCs/>
          <w:color w:val="000000" w:themeColor="text1"/>
          <w:kern w:val="0"/>
          <w:sz w:val="32"/>
          <w:szCs w:val="32"/>
          <w14:ligatures w14:val="none"/>
        </w:rPr>
        <w:t>-</w:t>
      </w:r>
      <w:r w:rsidRPr="00720E72">
        <w:rPr>
          <w:rFonts w:ascii="Times New Roman" w:eastAsia="Times New Roman" w:hAnsi="Times New Roman" w:cs="Times New Roman"/>
          <w:b/>
          <w:bCs/>
          <w:color w:val="000000" w:themeColor="text1"/>
          <w:kern w:val="0"/>
          <w:sz w:val="32"/>
          <w:szCs w:val="32"/>
          <w14:ligatures w14:val="none"/>
        </w:rPr>
        <w:t xml:space="preserve"> Kauffman: Declared Scale</w:t>
      </w:r>
    </w:p>
    <w:p w14:paraId="1A5B07D6" w14:textId="77777777" w:rsidR="001B7F3C" w:rsidRPr="00720E72" w:rsidRDefault="00A47866" w:rsidP="001B7F3C">
      <w:pPr>
        <w:spacing w:before="100" w:beforeAutospacing="1" w:after="0" w:line="240" w:lineRule="auto"/>
        <w:rPr>
          <w:rFonts w:ascii="Times New Roman" w:eastAsia="Times New Roman" w:hAnsi="Times New Roman" w:cs="Times New Roman"/>
          <w:b/>
          <w:bCs/>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Declared Ontological Scale:</w:t>
      </w:r>
    </w:p>
    <w:p w14:paraId="5813CA52" w14:textId="31486A98" w:rsidR="00A47866" w:rsidRPr="00720E72" w:rsidRDefault="00A47866"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The level at which a </w:t>
      </w:r>
      <w:r w:rsidRPr="00720E72">
        <w:rPr>
          <w:rFonts w:ascii="Times New Roman" w:eastAsia="Times New Roman" w:hAnsi="Times New Roman" w:cs="Times New Roman"/>
          <w:i/>
          <w:iCs/>
          <w:color w:val="000000" w:themeColor="text1"/>
          <w:kern w:val="0"/>
          <w14:ligatures w14:val="none"/>
        </w:rPr>
        <w:t>collectively autocatalytic set</w:t>
      </w:r>
      <w:r w:rsidRPr="00720E72">
        <w:rPr>
          <w:rFonts w:ascii="Times New Roman" w:eastAsia="Times New Roman" w:hAnsi="Times New Roman" w:cs="Times New Roman"/>
          <w:color w:val="000000" w:themeColor="text1"/>
          <w:kern w:val="0"/>
          <w14:ligatures w14:val="none"/>
        </w:rPr>
        <w:t xml:space="preserve"> becomes possible as a unified, self-reproducing catalytic organization.</w:t>
      </w:r>
    </w:p>
    <w:p w14:paraId="0A45881B" w14:textId="77777777" w:rsidR="00A47866" w:rsidRPr="00720E72" w:rsidRDefault="00A47866"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is not the level of individual polymers, individual reactions, or individual catalytic events. It is the level at which closure over connected catalysis pathways satisfies Kauffman’s two connectivity requirements and permits sustained self-reproduction.</w:t>
      </w:r>
    </w:p>
    <w:p w14:paraId="7D6E7A5A" w14:textId="77777777" w:rsidR="001B7F3C" w:rsidRPr="00720E72" w:rsidRDefault="00A47866" w:rsidP="001B7F3C">
      <w:pPr>
        <w:spacing w:before="100" w:beforeAutospacing="1" w:after="0" w:line="240" w:lineRule="auto"/>
        <w:jc w:val="both"/>
        <w:rPr>
          <w:rFonts w:ascii="Times New Roman" w:eastAsia="Times New Roman" w:hAnsi="Times New Roman" w:cs="Times New Roman"/>
          <w:b/>
          <w:bCs/>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Prior Organization at This Scale:</w:t>
      </w:r>
    </w:p>
    <w:p w14:paraId="28831EE5" w14:textId="1258D412" w:rsidR="00A47866" w:rsidRPr="00720E72" w:rsidRDefault="00A47866"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In the subcritical regime, no collectively autocatalytic set exists. Polymer species and catalytic reactions are present, and catalytic relations may accumulate, but they fail to satisfy the dual closure condition of (</w:t>
      </w:r>
      <w:proofErr w:type="spellStart"/>
      <w:r w:rsidRPr="00720E72">
        <w:rPr>
          <w:rFonts w:ascii="Times New Roman" w:eastAsia="Times New Roman" w:hAnsi="Times New Roman" w:cs="Times New Roman"/>
          <w:color w:val="000000" w:themeColor="text1"/>
          <w:kern w:val="0"/>
          <w14:ligatures w14:val="none"/>
        </w:rPr>
        <w:t>i</w:t>
      </w:r>
      <w:proofErr w:type="spellEnd"/>
      <w:r w:rsidRPr="00720E72">
        <w:rPr>
          <w:rFonts w:ascii="Times New Roman" w:eastAsia="Times New Roman" w:hAnsi="Times New Roman" w:cs="Times New Roman"/>
          <w:color w:val="000000" w:themeColor="text1"/>
          <w:kern w:val="0"/>
          <w14:ligatures w14:val="none"/>
        </w:rPr>
        <w:t>) catalyzed formation for each member and (ii) connected catalysis pathways from a maintained food set to all members.</w:t>
      </w:r>
    </w:p>
    <w:p w14:paraId="4944FBAD" w14:textId="77777777" w:rsidR="00A47866" w:rsidRPr="00720E72" w:rsidRDefault="00A47866"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At this stage, the reaction graph may grow temporarily, but the number of newly added polymer species eventually dwindles to zero and remains finite. The reaction network does not sustain unbounded growth in kinds of polymers. No unified catalytic identity stabilizes at the declared scale.</w:t>
      </w:r>
    </w:p>
    <w:p w14:paraId="7677F66F" w14:textId="77777777" w:rsidR="00A47866" w:rsidRPr="00720E72" w:rsidRDefault="00A47866" w:rsidP="00A47866">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Constraint operates chemically, but no system-level catalytic closure is achieved.</w:t>
      </w:r>
    </w:p>
    <w:p w14:paraId="398E6B1E" w14:textId="77777777" w:rsidR="001B7F3C" w:rsidRPr="00720E72" w:rsidRDefault="00A47866" w:rsidP="001B7F3C">
      <w:pPr>
        <w:spacing w:before="100" w:beforeAutospacing="1" w:after="0" w:line="240" w:lineRule="auto"/>
        <w:jc w:val="both"/>
        <w:rPr>
          <w:rFonts w:ascii="Times New Roman" w:eastAsia="Times New Roman" w:hAnsi="Times New Roman" w:cs="Times New Roman"/>
          <w:b/>
          <w:bCs/>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Candidate Ontological Novelty:</w:t>
      </w:r>
    </w:p>
    <w:p w14:paraId="7335F150" w14:textId="47422565" w:rsidR="00A47866" w:rsidRPr="00720E72" w:rsidRDefault="00A47866"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supracritical transition in which catalytic closure arises and a self-sustaining autocatalytic organization becomes possible.</w:t>
      </w:r>
    </w:p>
    <w:p w14:paraId="777786F7" w14:textId="77777777" w:rsidR="00A47866" w:rsidRPr="00720E72" w:rsidRDefault="00A47866" w:rsidP="00A47866">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All five-phase application and falsifier conditions for Kauffman will be evaluated strictly at this declared scale.</w:t>
      </w:r>
    </w:p>
    <w:p w14:paraId="6C68FD05" w14:textId="5DD97AB8" w:rsidR="00A47866" w:rsidRPr="00720E72" w:rsidRDefault="00A47866" w:rsidP="00A47866">
      <w:pPr>
        <w:spacing w:before="100" w:beforeAutospacing="1" w:after="100" w:afterAutospacing="1" w:line="240" w:lineRule="auto"/>
        <w:outlineLvl w:val="2"/>
        <w:rPr>
          <w:rFonts w:ascii="Times New Roman" w:eastAsia="Times New Roman" w:hAnsi="Times New Roman" w:cs="Times New Roman"/>
          <w:b/>
          <w:bCs/>
          <w:color w:val="000000" w:themeColor="text1"/>
          <w:kern w:val="0"/>
          <w:sz w:val="32"/>
          <w:szCs w:val="32"/>
          <w14:ligatures w14:val="none"/>
        </w:rPr>
      </w:pPr>
      <w:r w:rsidRPr="00720E72">
        <w:rPr>
          <w:rFonts w:ascii="Times New Roman" w:eastAsia="Times New Roman" w:hAnsi="Times New Roman" w:cs="Times New Roman"/>
          <w:b/>
          <w:bCs/>
          <w:color w:val="000000" w:themeColor="text1"/>
          <w:kern w:val="0"/>
          <w:sz w:val="32"/>
          <w:szCs w:val="32"/>
          <w14:ligatures w14:val="none"/>
        </w:rPr>
        <w:t xml:space="preserve">Section 3B </w:t>
      </w:r>
      <w:r w:rsidR="008F5B2D" w:rsidRPr="00720E72">
        <w:rPr>
          <w:rFonts w:ascii="Times New Roman" w:eastAsia="Times New Roman" w:hAnsi="Times New Roman" w:cs="Times New Roman"/>
          <w:b/>
          <w:bCs/>
          <w:color w:val="000000" w:themeColor="text1"/>
          <w:kern w:val="0"/>
          <w:sz w:val="32"/>
          <w:szCs w:val="32"/>
          <w14:ligatures w14:val="none"/>
        </w:rPr>
        <w:t>-</w:t>
      </w:r>
      <w:r w:rsidRPr="00720E72">
        <w:rPr>
          <w:rFonts w:ascii="Times New Roman" w:eastAsia="Times New Roman" w:hAnsi="Times New Roman" w:cs="Times New Roman"/>
          <w:b/>
          <w:bCs/>
          <w:color w:val="000000" w:themeColor="text1"/>
          <w:kern w:val="0"/>
          <w:sz w:val="32"/>
          <w:szCs w:val="32"/>
          <w14:ligatures w14:val="none"/>
        </w:rPr>
        <w:t xml:space="preserve"> Pattee: Declared Scale</w:t>
      </w:r>
    </w:p>
    <w:p w14:paraId="288B304C" w14:textId="77777777" w:rsidR="001B7F3C" w:rsidRPr="00720E72" w:rsidRDefault="00A47866" w:rsidP="001B7F3C">
      <w:pPr>
        <w:spacing w:before="100" w:beforeAutospacing="1" w:after="0" w:line="240" w:lineRule="auto"/>
        <w:jc w:val="both"/>
        <w:rPr>
          <w:rFonts w:ascii="Times New Roman" w:eastAsia="Times New Roman" w:hAnsi="Times New Roman" w:cs="Times New Roman"/>
          <w:b/>
          <w:bCs/>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lastRenderedPageBreak/>
        <w:t>Declared Ontological Scale:</w:t>
      </w:r>
    </w:p>
    <w:p w14:paraId="12BF8FC5" w14:textId="4052A8BE" w:rsidR="00A47866" w:rsidRPr="00720E72" w:rsidRDefault="00A47866"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The level at which </w:t>
      </w:r>
      <w:r w:rsidRPr="00720E72">
        <w:rPr>
          <w:rFonts w:ascii="Times New Roman" w:eastAsia="Times New Roman" w:hAnsi="Times New Roman" w:cs="Times New Roman"/>
          <w:i/>
          <w:iCs/>
          <w:color w:val="000000" w:themeColor="text1"/>
          <w:kern w:val="0"/>
          <w14:ligatures w14:val="none"/>
        </w:rPr>
        <w:t>symbol–matter complementarity</w:t>
      </w:r>
      <w:r w:rsidRPr="00720E72">
        <w:rPr>
          <w:rFonts w:ascii="Times New Roman" w:eastAsia="Times New Roman" w:hAnsi="Times New Roman" w:cs="Times New Roman"/>
          <w:color w:val="000000" w:themeColor="text1"/>
          <w:kern w:val="0"/>
          <w14:ligatures w14:val="none"/>
        </w:rPr>
        <w:t xml:space="preserve"> becomes operative through the epistemic cut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specifically, the emergence of rate-independent genetic symbols coupled to rate-dependent construction dynamics via non-integrable constraints.</w:t>
      </w:r>
    </w:p>
    <w:p w14:paraId="59FB4212" w14:textId="77777777" w:rsidR="00A47866" w:rsidRPr="00720E72" w:rsidRDefault="00A47866"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is not the level of individual molecular dynamics alone. It is the level at which symbolic coding relations become functionally effective within a living system.</w:t>
      </w:r>
    </w:p>
    <w:p w14:paraId="511E5C37" w14:textId="77777777" w:rsidR="001B7F3C" w:rsidRPr="00720E72" w:rsidRDefault="00A47866" w:rsidP="001B7F3C">
      <w:pPr>
        <w:spacing w:before="100" w:beforeAutospacing="1" w:after="0" w:line="240" w:lineRule="auto"/>
        <w:rPr>
          <w:rFonts w:ascii="Times New Roman" w:eastAsia="Times New Roman" w:hAnsi="Times New Roman" w:cs="Times New Roman"/>
          <w:b/>
          <w:bCs/>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Prior Organization at This Scale:</w:t>
      </w:r>
    </w:p>
    <w:p w14:paraId="17228DA6" w14:textId="40DFAE09" w:rsidR="00A47866" w:rsidRPr="00720E72" w:rsidRDefault="00A47866" w:rsidP="001B7F3C">
      <w:pPr>
        <w:spacing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Purely rate-dependent dynamical processes governed by physical law, without rate-independent symbolic memory capable of controlling construction. At this level, no genotype–phenotype distinction is operative. Measurement–control complementarity is not instantiated.</w:t>
      </w:r>
    </w:p>
    <w:p w14:paraId="23A0DC5E" w14:textId="77777777" w:rsidR="00A47866" w:rsidRPr="00720E72" w:rsidRDefault="00A47866" w:rsidP="00A47866">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Constraint exists in the form of physical law and structural forces, but no symbolic constraint structure is yet coupled across an epistemic cut.</w:t>
      </w:r>
    </w:p>
    <w:p w14:paraId="51ABA4D7" w14:textId="77777777" w:rsidR="001B7F3C" w:rsidRPr="00720E72" w:rsidRDefault="00A47866" w:rsidP="001B7F3C">
      <w:pPr>
        <w:spacing w:before="100" w:beforeAutospacing="1" w:after="0" w:line="240" w:lineRule="auto"/>
        <w:rPr>
          <w:rFonts w:ascii="Times New Roman" w:eastAsia="Times New Roman" w:hAnsi="Times New Roman" w:cs="Times New Roman"/>
          <w:b/>
          <w:bCs/>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Candidate Ontological Novelty:</w:t>
      </w:r>
    </w:p>
    <w:p w14:paraId="6D32CB6D" w14:textId="6024789E" w:rsidR="00A47866" w:rsidRPr="00720E72" w:rsidRDefault="00A47866" w:rsidP="001B7F3C">
      <w:pPr>
        <w:spacing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The emergence of a symbol system that bridges rate-independent memory and rate-dependent dynamics, enabling measurement, coding, and controlled construction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that is, the operative genotype–phenotype distinction.</w:t>
      </w:r>
    </w:p>
    <w:p w14:paraId="7F26A5C1" w14:textId="60991A18" w:rsidR="00A47866" w:rsidRPr="00720E72" w:rsidRDefault="00A47866"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All five-phase application and falsifier conditions for Pattee will be evaluated strictly at this declared scale.</w:t>
      </w:r>
    </w:p>
    <w:p w14:paraId="08B1D29B" w14:textId="77777777" w:rsidR="00A47866" w:rsidRPr="00720E72" w:rsidRDefault="00A47866" w:rsidP="001B7F3C">
      <w:pPr>
        <w:spacing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Each target is therefore evaluated at a single declared ontological scale corresponding to its strongest candidate for ontological novelty. No inference from one scale or target will be permitted to reinforce the other.</w:t>
      </w:r>
    </w:p>
    <w:p w14:paraId="28D2D5C2" w14:textId="5DF0E74B" w:rsidR="00BF5BE1" w:rsidRPr="00720E72" w:rsidRDefault="00BF5BE1" w:rsidP="00BF5BE1">
      <w:pPr>
        <w:spacing w:after="0" w:line="240" w:lineRule="auto"/>
        <w:rPr>
          <w:rFonts w:ascii="Times New Roman" w:eastAsia="Times New Roman" w:hAnsi="Times New Roman" w:cs="Times New Roman"/>
          <w:color w:val="000000" w:themeColor="text1"/>
          <w:kern w:val="0"/>
          <w14:ligatures w14:val="none"/>
        </w:rPr>
      </w:pPr>
    </w:p>
    <w:p w14:paraId="6188C7A8" w14:textId="77777777" w:rsidR="001B7F3C" w:rsidRPr="00720E72" w:rsidRDefault="001B7F3C" w:rsidP="001B7F3C">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0"/>
          <w:szCs w:val="40"/>
          <w14:ligatures w14:val="none"/>
        </w:rPr>
      </w:pPr>
    </w:p>
    <w:p w14:paraId="2947FA9C" w14:textId="77777777" w:rsidR="001B7F3C" w:rsidRPr="00720E72" w:rsidRDefault="001B7F3C" w:rsidP="001B7F3C">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0"/>
          <w:szCs w:val="40"/>
          <w14:ligatures w14:val="none"/>
        </w:rPr>
      </w:pPr>
    </w:p>
    <w:p w14:paraId="6A5416C3" w14:textId="77777777" w:rsidR="001B7F3C" w:rsidRPr="00720E72" w:rsidRDefault="001B7F3C" w:rsidP="001B7F3C">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0"/>
          <w:szCs w:val="40"/>
          <w14:ligatures w14:val="none"/>
        </w:rPr>
      </w:pPr>
    </w:p>
    <w:p w14:paraId="33A0A666" w14:textId="77777777" w:rsidR="001B7F3C" w:rsidRPr="00720E72" w:rsidRDefault="001B7F3C" w:rsidP="001B7F3C">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0"/>
          <w:szCs w:val="40"/>
          <w14:ligatures w14:val="none"/>
        </w:rPr>
      </w:pPr>
    </w:p>
    <w:p w14:paraId="1EE495B6" w14:textId="77777777" w:rsidR="001B7F3C" w:rsidRPr="00720E72" w:rsidRDefault="001B7F3C" w:rsidP="001B7F3C">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0"/>
          <w:szCs w:val="40"/>
          <w14:ligatures w14:val="none"/>
        </w:rPr>
      </w:pPr>
    </w:p>
    <w:p w14:paraId="181E739D" w14:textId="77777777" w:rsidR="001B7F3C" w:rsidRPr="00720E72" w:rsidRDefault="001B7F3C" w:rsidP="001B7F3C">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0"/>
          <w:szCs w:val="40"/>
          <w14:ligatures w14:val="none"/>
        </w:rPr>
      </w:pPr>
    </w:p>
    <w:p w14:paraId="1374E512" w14:textId="77777777" w:rsidR="001B7F3C" w:rsidRPr="00720E72" w:rsidRDefault="001B7F3C" w:rsidP="001B7F3C">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0"/>
          <w:szCs w:val="40"/>
          <w14:ligatures w14:val="none"/>
        </w:rPr>
      </w:pPr>
    </w:p>
    <w:p w14:paraId="28433EE2" w14:textId="77777777" w:rsidR="001B7F3C" w:rsidRPr="00720E72" w:rsidRDefault="001B7F3C" w:rsidP="001B7F3C">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0"/>
          <w:szCs w:val="40"/>
          <w14:ligatures w14:val="none"/>
        </w:rPr>
      </w:pPr>
    </w:p>
    <w:p w14:paraId="0D655569" w14:textId="6DBCDA08" w:rsidR="001B7F3C" w:rsidRPr="00720E72" w:rsidRDefault="001B7F3C" w:rsidP="001B7F3C">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0"/>
          <w:szCs w:val="40"/>
          <w14:ligatures w14:val="none"/>
        </w:rPr>
      </w:pPr>
      <w:r w:rsidRPr="00720E72">
        <w:rPr>
          <w:rFonts w:ascii="Times New Roman" w:eastAsia="Times New Roman" w:hAnsi="Times New Roman" w:cs="Times New Roman"/>
          <w:b/>
          <w:bCs/>
          <w:color w:val="000000" w:themeColor="text1"/>
          <w:kern w:val="0"/>
          <w:sz w:val="40"/>
          <w:szCs w:val="40"/>
          <w14:ligatures w14:val="none"/>
        </w:rPr>
        <w:t>Section 4 - Five-Phase Application</w:t>
      </w:r>
    </w:p>
    <w:p w14:paraId="038A495B" w14:textId="77777777" w:rsidR="001B7F3C" w:rsidRPr="00720E72" w:rsidRDefault="001B7F3C"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section applies the five-phase Dynamic Harmony grammar independently to each declared ontological scale. The analysis proceeds phase by phase, without presupposing outcome. Failure of any non-substitutable phase requirement excludes emergence at that scale. Each scale is evaluated independently and consolidated only after full application.</w:t>
      </w:r>
    </w:p>
    <w:p w14:paraId="3B5F45C0" w14:textId="5DF4A901" w:rsidR="00BF5BE1" w:rsidRPr="00720E72" w:rsidRDefault="00BF5BE1"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r w:rsidRPr="00720E72">
        <w:rPr>
          <w:rFonts w:ascii="Times New Roman" w:eastAsia="Times New Roman" w:hAnsi="Times New Roman" w:cs="Times New Roman"/>
          <w:b/>
          <w:bCs/>
          <w:color w:val="000000" w:themeColor="text1"/>
          <w:kern w:val="0"/>
          <w:sz w:val="36"/>
          <w:szCs w:val="36"/>
          <w14:ligatures w14:val="none"/>
        </w:rPr>
        <w:t xml:space="preserve">Section 4A </w:t>
      </w:r>
      <w:r w:rsidR="008F5B2D" w:rsidRPr="00720E72">
        <w:rPr>
          <w:rFonts w:ascii="Times New Roman" w:eastAsia="Times New Roman" w:hAnsi="Times New Roman" w:cs="Times New Roman"/>
          <w:b/>
          <w:bCs/>
          <w:color w:val="000000" w:themeColor="text1"/>
          <w:kern w:val="0"/>
          <w:sz w:val="36"/>
          <w:szCs w:val="36"/>
          <w14:ligatures w14:val="none"/>
        </w:rPr>
        <w:t>-</w:t>
      </w:r>
      <w:r w:rsidRPr="00720E72">
        <w:rPr>
          <w:rFonts w:ascii="Times New Roman" w:eastAsia="Times New Roman" w:hAnsi="Times New Roman" w:cs="Times New Roman"/>
          <w:b/>
          <w:bCs/>
          <w:color w:val="000000" w:themeColor="text1"/>
          <w:kern w:val="0"/>
          <w:sz w:val="36"/>
          <w:szCs w:val="36"/>
          <w14:ligatures w14:val="none"/>
        </w:rPr>
        <w:t xml:space="preserve"> Five-Phase Application (Kauffman)</w:t>
      </w:r>
    </w:p>
    <w:p w14:paraId="51039B29" w14:textId="77777777" w:rsidR="00BF5BE1" w:rsidRPr="00720E72" w:rsidRDefault="00BF5BE1"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five-phase grammar is now applied strictly at the declared ontological scale: the level at which a collectively autocatalytic set becomes possible as a unified catalytic organization.</w:t>
      </w:r>
    </w:p>
    <w:p w14:paraId="2C1861B4" w14:textId="7F68CF71" w:rsidR="00BF5BE1" w:rsidRPr="00720E72" w:rsidRDefault="00BF5BE1" w:rsidP="001B7F3C">
      <w:pPr>
        <w:spacing w:before="100" w:beforeAutospacing="1" w:after="0"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 DH terminology is imposed on Kauffman’s vocabulary; the mapping is structural and scale-bound.</w:t>
      </w:r>
    </w:p>
    <w:p w14:paraId="3E690C8F" w14:textId="77777777" w:rsidR="00BF5BE1" w:rsidRPr="00720E72" w:rsidRDefault="00BF5BE1" w:rsidP="001B7F3C">
      <w:pPr>
        <w:spacing w:before="100" w:beforeAutospacing="1" w:after="0"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b/>
          <w:bCs/>
          <w:color w:val="000000" w:themeColor="text1"/>
          <w:kern w:val="0"/>
          <w:sz w:val="27"/>
          <w:szCs w:val="27"/>
          <w14:ligatures w14:val="none"/>
        </w:rPr>
        <w:t>Creative Disorder</w:t>
      </w:r>
    </w:p>
    <w:p w14:paraId="5F139F71"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Creative Disorder requires indeterminacy at the declared scale and absence of unified integrative identity.</w:t>
      </w:r>
    </w:p>
    <w:p w14:paraId="0ED8958F"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In the subcritical regime:</w:t>
      </w:r>
    </w:p>
    <w:p w14:paraId="25EE4AD2" w14:textId="77777777" w:rsidR="00BF5BE1" w:rsidRPr="00720E72" w:rsidRDefault="00BF5BE1" w:rsidP="00BF5BE1">
      <w:pPr>
        <w:numPr>
          <w:ilvl w:val="0"/>
          <w:numId w:val="17"/>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Polymer species and catalytic reactions exist.</w:t>
      </w:r>
    </w:p>
    <w:p w14:paraId="41B912C9" w14:textId="77777777" w:rsidR="00BF5BE1" w:rsidRPr="00720E72" w:rsidRDefault="00BF5BE1" w:rsidP="00BF5BE1">
      <w:pPr>
        <w:numPr>
          <w:ilvl w:val="0"/>
          <w:numId w:val="17"/>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Catalysis probabilities increase.</w:t>
      </w:r>
    </w:p>
    <w:p w14:paraId="74128135" w14:textId="77777777" w:rsidR="00BF5BE1" w:rsidRPr="00720E72" w:rsidRDefault="00BF5BE1" w:rsidP="00BF5BE1">
      <w:pPr>
        <w:numPr>
          <w:ilvl w:val="0"/>
          <w:numId w:val="17"/>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reaction graph may grow temporarily.</w:t>
      </w:r>
    </w:p>
    <w:p w14:paraId="04F3C671" w14:textId="77777777" w:rsidR="00BF5BE1" w:rsidRPr="00720E72" w:rsidRDefault="00BF5BE1" w:rsidP="00BF5BE1">
      <w:pPr>
        <w:numPr>
          <w:ilvl w:val="0"/>
          <w:numId w:val="17"/>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number of newly added polymer species eventually dwindles to zero and remains finite.</w:t>
      </w:r>
    </w:p>
    <w:p w14:paraId="17109E04" w14:textId="77777777" w:rsidR="00BF5BE1" w:rsidRPr="00720E72" w:rsidRDefault="00BF5BE1" w:rsidP="00BF5BE1">
      <w:pPr>
        <w:numPr>
          <w:ilvl w:val="0"/>
          <w:numId w:val="17"/>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 collectively autocatalytic set exists.</w:t>
      </w:r>
    </w:p>
    <w:p w14:paraId="738AC56F" w14:textId="77777777" w:rsidR="00BF5BE1" w:rsidRPr="00720E72" w:rsidRDefault="00BF5BE1"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At the declared scale, no unified catalytic identity has yet stabilized. The system exhibits catalytic activity without closure. There is no prior integrative unity at this scale to undergo breakdown; rather, the relevant structural condition is the absence of unified organization. Indeterminacy here consists in the openness of catalytic possibilities without integrative closure.</w:t>
      </w:r>
    </w:p>
    <w:p w14:paraId="7F56EACE" w14:textId="121C4A2D" w:rsidR="00BF5BE1" w:rsidRPr="00720E72" w:rsidRDefault="00BF5BE1"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lastRenderedPageBreak/>
        <w:t>Under the grammar’s clarified definition (Section 0A), absence of unified organization at the declared scale satisfies the Creative Disorder condition when no prior coherence exists. Creative Disorder is therefore structurally present in the subcritical regime.</w:t>
      </w:r>
    </w:p>
    <w:p w14:paraId="3328E766" w14:textId="77777777" w:rsidR="001B7F3C" w:rsidRPr="00720E72" w:rsidRDefault="00BF5BE1" w:rsidP="001B7F3C">
      <w:pPr>
        <w:spacing w:before="100" w:beforeAutospacing="1" w:after="0"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b/>
          <w:bCs/>
          <w:color w:val="000000" w:themeColor="text1"/>
          <w:kern w:val="0"/>
          <w:sz w:val="27"/>
          <w:szCs w:val="27"/>
          <w14:ligatures w14:val="none"/>
        </w:rPr>
        <w:t>Cohesion</w:t>
      </w:r>
    </w:p>
    <w:p w14:paraId="3AC45B09" w14:textId="7A769B18" w:rsidR="00BF5BE1" w:rsidRPr="00720E72" w:rsidRDefault="00BF5BE1" w:rsidP="001B7F3C">
      <w:pPr>
        <w:spacing w:after="0"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color w:val="000000" w:themeColor="text1"/>
          <w:kern w:val="0"/>
          <w14:ligatures w14:val="none"/>
        </w:rPr>
        <w:t>Cohesion requires local relational binding without system-level integration.</w:t>
      </w:r>
    </w:p>
    <w:p w14:paraId="19E54170"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As catalysis probability increases toward the critical threshold:</w:t>
      </w:r>
    </w:p>
    <w:p w14:paraId="0B0C1F03" w14:textId="77777777" w:rsidR="00BF5BE1" w:rsidRPr="00720E72" w:rsidRDefault="00BF5BE1" w:rsidP="00BF5BE1">
      <w:pPr>
        <w:numPr>
          <w:ilvl w:val="0"/>
          <w:numId w:val="18"/>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Catalytic interactions accumulate.</w:t>
      </w:r>
    </w:p>
    <w:p w14:paraId="6B0E67D7" w14:textId="77777777" w:rsidR="00BF5BE1" w:rsidRPr="00720E72" w:rsidRDefault="00BF5BE1" w:rsidP="00BF5BE1">
      <w:pPr>
        <w:numPr>
          <w:ilvl w:val="0"/>
          <w:numId w:val="18"/>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Reaction loops form.</w:t>
      </w:r>
    </w:p>
    <w:p w14:paraId="22B29453" w14:textId="77777777" w:rsidR="00BF5BE1" w:rsidRPr="00720E72" w:rsidRDefault="00BF5BE1" w:rsidP="00BF5BE1">
      <w:pPr>
        <w:numPr>
          <w:ilvl w:val="0"/>
          <w:numId w:val="18"/>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Connected catalytic pathways expand across subsets of polymers.</w:t>
      </w:r>
    </w:p>
    <w:p w14:paraId="37F0F950" w14:textId="64D9644A" w:rsidR="00BF5BE1" w:rsidRPr="00720E72" w:rsidRDefault="00BF5BE1"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However, the dual closure requirements</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catalyzed formation for each member and connected pathways from the food set to all members</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remain unsatisfied until threshold crossing.</w:t>
      </w:r>
    </w:p>
    <w:p w14:paraId="3C04E57B" w14:textId="49A5C21B" w:rsidR="00BF5BE1" w:rsidRPr="00720E72" w:rsidRDefault="00BF5BE1"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Relational clusters exist, but no unified autocatalytic identity is established. Organized substructure precedes integrative closure. Cohesion is therefore structurally present prior to threshold.</w:t>
      </w:r>
    </w:p>
    <w:p w14:paraId="22E4799A" w14:textId="77777777" w:rsidR="00BF5BE1" w:rsidRPr="00720E72" w:rsidRDefault="00BF5BE1" w:rsidP="001B7F3C">
      <w:pPr>
        <w:spacing w:before="100" w:beforeAutospacing="1" w:after="0"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b/>
          <w:bCs/>
          <w:color w:val="000000" w:themeColor="text1"/>
          <w:kern w:val="0"/>
          <w:sz w:val="27"/>
          <w:szCs w:val="27"/>
          <w14:ligatures w14:val="none"/>
        </w:rPr>
        <w:t>Coherence</w:t>
      </w:r>
    </w:p>
    <w:p w14:paraId="3219BB39" w14:textId="77777777" w:rsidR="00BF5BE1" w:rsidRPr="00720E72" w:rsidRDefault="00BF5BE1" w:rsidP="001B7F3C">
      <w:pPr>
        <w:spacing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Coherence requires system-level constraint integration and unified organization capable of sustaining itself.</w:t>
      </w:r>
    </w:p>
    <w:p w14:paraId="20304EFA"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At the supracritical threshold:</w:t>
      </w:r>
    </w:p>
    <w:p w14:paraId="78529B6B" w14:textId="77777777" w:rsidR="00BF5BE1" w:rsidRPr="00720E72" w:rsidRDefault="00BF5BE1" w:rsidP="00BF5BE1">
      <w:pPr>
        <w:numPr>
          <w:ilvl w:val="0"/>
          <w:numId w:val="19"/>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dual connectivity requirements are satisfied.</w:t>
      </w:r>
    </w:p>
    <w:p w14:paraId="14214678" w14:textId="77777777" w:rsidR="00BF5BE1" w:rsidRPr="00720E72" w:rsidRDefault="00BF5BE1" w:rsidP="00BF5BE1">
      <w:pPr>
        <w:numPr>
          <w:ilvl w:val="0"/>
          <w:numId w:val="19"/>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Closure over connected catalysis pathways is achieved.</w:t>
      </w:r>
    </w:p>
    <w:p w14:paraId="5B9920F7" w14:textId="77777777" w:rsidR="00BF5BE1" w:rsidRPr="00720E72" w:rsidRDefault="00BF5BE1" w:rsidP="00BF5BE1">
      <w:pPr>
        <w:numPr>
          <w:ilvl w:val="0"/>
          <w:numId w:val="19"/>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 collectively autocatalytic set exists as a unified catalytic organization.</w:t>
      </w:r>
    </w:p>
    <w:p w14:paraId="1C92867D" w14:textId="77777777" w:rsidR="00BF5BE1" w:rsidRPr="00720E72" w:rsidRDefault="00BF5BE1"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integration of catalytic relations into a system-wide closure satisfies the Coherence condition. Constraint is no longer merely local; it is integrated across the reaction network such that the set functions as a whole at the declared scale.</w:t>
      </w:r>
    </w:p>
    <w:p w14:paraId="3837277F" w14:textId="66A89251" w:rsidR="00BF5BE1" w:rsidRPr="00720E72" w:rsidRDefault="00BF5BE1"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Coherence is therefore satisfied as closure conditions become fully integrated, enabling the emergence threshold.</w:t>
      </w:r>
    </w:p>
    <w:p w14:paraId="36F30795" w14:textId="77777777" w:rsidR="00BF5BE1" w:rsidRPr="00720E72" w:rsidRDefault="00BF5BE1" w:rsidP="001B7F3C">
      <w:pPr>
        <w:spacing w:after="0"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b/>
          <w:bCs/>
          <w:color w:val="000000" w:themeColor="text1"/>
          <w:kern w:val="0"/>
          <w:sz w:val="27"/>
          <w:szCs w:val="27"/>
          <w14:ligatures w14:val="none"/>
        </w:rPr>
        <w:t>Emergence (Threshold)</w:t>
      </w:r>
    </w:p>
    <w:p w14:paraId="35A397A3" w14:textId="010551A2" w:rsidR="001B7F3C"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Emergence is the structural crossing between Coherence and Articulation at which a new capacity becomes available.</w:t>
      </w:r>
    </w:p>
    <w:p w14:paraId="77F68708" w14:textId="6C348372"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With catalytic closure achieved:</w:t>
      </w:r>
    </w:p>
    <w:p w14:paraId="47A73DE2" w14:textId="77777777" w:rsidR="00BF5BE1" w:rsidRPr="00720E72" w:rsidRDefault="00BF5BE1" w:rsidP="00BF5BE1">
      <w:pPr>
        <w:numPr>
          <w:ilvl w:val="0"/>
          <w:numId w:val="20"/>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system becomes self-reproducing at the level of catalytic organization.</w:t>
      </w:r>
    </w:p>
    <w:p w14:paraId="75FDEA3B" w14:textId="77777777" w:rsidR="00BF5BE1" w:rsidRPr="00720E72" w:rsidRDefault="00BF5BE1" w:rsidP="00BF5BE1">
      <w:pPr>
        <w:numPr>
          <w:ilvl w:val="0"/>
          <w:numId w:val="20"/>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lastRenderedPageBreak/>
        <w:t>The predicate “collectively autocatalytic” acquires extension.</w:t>
      </w:r>
    </w:p>
    <w:p w14:paraId="290FBF30" w14:textId="77777777" w:rsidR="00BF5BE1" w:rsidRPr="00720E72" w:rsidRDefault="00BF5BE1" w:rsidP="00BF5BE1">
      <w:pPr>
        <w:numPr>
          <w:ilvl w:val="0"/>
          <w:numId w:val="20"/>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system becomes describable as a self-sustaining catalytic unity.</w:t>
      </w:r>
    </w:p>
    <w:p w14:paraId="5C26618A"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capacity was unavailable in the subcritical regime. The underlying condensation and cleavage rules remain invariant, but relational organization reorganizes such that closure becomes possible.</w:t>
      </w:r>
    </w:p>
    <w:p w14:paraId="7EA23C34" w14:textId="0CA8C96B" w:rsidR="00BF5BE1" w:rsidRPr="00720E72" w:rsidRDefault="00BF5BE1" w:rsidP="001B7F3C">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emergence event is therefore the appearance of catalytic closure and self-reproduction at the declared scale.</w:t>
      </w:r>
    </w:p>
    <w:p w14:paraId="6E4FE81E" w14:textId="77777777" w:rsidR="001B7F3C" w:rsidRPr="00720E72" w:rsidRDefault="00BF5BE1" w:rsidP="001B7F3C">
      <w:pPr>
        <w:spacing w:after="0"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b/>
          <w:bCs/>
          <w:color w:val="000000" w:themeColor="text1"/>
          <w:kern w:val="0"/>
          <w:sz w:val="27"/>
          <w:szCs w:val="27"/>
          <w14:ligatures w14:val="none"/>
        </w:rPr>
        <w:t>Articulation</w:t>
      </w:r>
    </w:p>
    <w:p w14:paraId="7FA3E2EE" w14:textId="3174F10A" w:rsidR="00BF5BE1" w:rsidRPr="00720E72" w:rsidRDefault="00BF5BE1" w:rsidP="001B7F3C">
      <w:pPr>
        <w:spacing w:after="0"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color w:val="000000" w:themeColor="text1"/>
          <w:kern w:val="0"/>
          <w14:ligatures w14:val="none"/>
        </w:rPr>
        <w:t>Articulation requires deployment and functional availability of the newly emerged capacity.</w:t>
      </w:r>
    </w:p>
    <w:p w14:paraId="4D45C2A4"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Following closure:</w:t>
      </w:r>
    </w:p>
    <w:p w14:paraId="0848E2ED" w14:textId="77777777" w:rsidR="00BF5BE1" w:rsidRPr="00720E72" w:rsidRDefault="00BF5BE1" w:rsidP="00BF5BE1">
      <w:pPr>
        <w:numPr>
          <w:ilvl w:val="0"/>
          <w:numId w:val="21"/>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autocatalytic set participates in adaptive flow over the space of self-reproducing systems.</w:t>
      </w:r>
    </w:p>
    <w:p w14:paraId="6F364D4D" w14:textId="77777777" w:rsidR="00BF5BE1" w:rsidRPr="00720E72" w:rsidRDefault="00BF5BE1" w:rsidP="00BF5BE1">
      <w:pPr>
        <w:numPr>
          <w:ilvl w:val="0"/>
          <w:numId w:val="21"/>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Evolutionary trajectories exhibit historically frozen accidents and hysteresis.</w:t>
      </w:r>
    </w:p>
    <w:p w14:paraId="11406D73" w14:textId="77777777" w:rsidR="00BF5BE1" w:rsidRPr="00720E72" w:rsidRDefault="00BF5BE1" w:rsidP="00BF5BE1">
      <w:pPr>
        <w:numPr>
          <w:ilvl w:val="0"/>
          <w:numId w:val="21"/>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self-reproducing organization interacts dynamically with environmental parameters.</w:t>
      </w:r>
    </w:p>
    <w:p w14:paraId="5625AFC8" w14:textId="308FD4BA" w:rsidR="00BF5BE1" w:rsidRPr="00720E72" w:rsidRDefault="00BF5BE1" w:rsidP="001B7F3C">
      <w:pPr>
        <w:spacing w:before="100" w:beforeAutospacing="1" w:after="0"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newly emerged catalytic unity is not merely present but functionally operative. It participates in evolutionary dynamics at the declared scale. Articulation is therefore structurally satisfied.</w:t>
      </w:r>
    </w:p>
    <w:p w14:paraId="43C06ADA" w14:textId="77777777" w:rsidR="001B7F3C" w:rsidRPr="00720E72" w:rsidRDefault="001B7F3C" w:rsidP="001B7F3C">
      <w:pPr>
        <w:spacing w:after="0" w:line="240" w:lineRule="auto"/>
        <w:outlineLvl w:val="2"/>
        <w:rPr>
          <w:rFonts w:ascii="Times New Roman" w:eastAsia="Times New Roman" w:hAnsi="Times New Roman" w:cs="Times New Roman"/>
          <w:b/>
          <w:bCs/>
          <w:color w:val="000000" w:themeColor="text1"/>
          <w:kern w:val="0"/>
          <w:sz w:val="27"/>
          <w:szCs w:val="27"/>
          <w14:ligatures w14:val="none"/>
        </w:rPr>
      </w:pPr>
    </w:p>
    <w:p w14:paraId="41282628" w14:textId="7CB841C7" w:rsidR="001B7F3C" w:rsidRPr="00720E72" w:rsidRDefault="00BF5BE1" w:rsidP="001B7F3C">
      <w:pPr>
        <w:spacing w:after="0"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b/>
          <w:bCs/>
          <w:color w:val="000000" w:themeColor="text1"/>
          <w:kern w:val="0"/>
          <w:sz w:val="27"/>
          <w:szCs w:val="27"/>
          <w14:ligatures w14:val="none"/>
        </w:rPr>
        <w:t>Dissolution</w:t>
      </w:r>
      <w:r w:rsidR="001B7F3C" w:rsidRPr="00720E72">
        <w:rPr>
          <w:rFonts w:ascii="Times New Roman" w:eastAsia="Times New Roman" w:hAnsi="Times New Roman" w:cs="Times New Roman"/>
          <w:b/>
          <w:bCs/>
          <w:color w:val="000000" w:themeColor="text1"/>
          <w:kern w:val="0"/>
          <w:sz w:val="27"/>
          <w:szCs w:val="27"/>
          <w14:ligatures w14:val="none"/>
        </w:rPr>
        <w:t xml:space="preserve"> </w:t>
      </w:r>
    </w:p>
    <w:p w14:paraId="5FFED8A1" w14:textId="13988A7B" w:rsidR="00BF5BE1" w:rsidRPr="00720E72" w:rsidRDefault="00BF5BE1" w:rsidP="001B7F3C">
      <w:pPr>
        <w:spacing w:after="0"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color w:val="000000" w:themeColor="text1"/>
          <w:kern w:val="0"/>
          <w14:ligatures w14:val="none"/>
        </w:rPr>
        <w:t>Dissolution requires exposure of coherence to destabilization pressure under shifting constraint.</w:t>
      </w:r>
    </w:p>
    <w:p w14:paraId="4EC97E2A"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Catalytic closure is conditional:</w:t>
      </w:r>
    </w:p>
    <w:p w14:paraId="22F9FDC2" w14:textId="77777777" w:rsidR="00BF5BE1" w:rsidRPr="00720E72" w:rsidRDefault="00BF5BE1" w:rsidP="00BF5BE1">
      <w:pPr>
        <w:numPr>
          <w:ilvl w:val="0"/>
          <w:numId w:val="22"/>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It depends on catalysis probability and environmental parameters.</w:t>
      </w:r>
    </w:p>
    <w:p w14:paraId="6B88AF8D" w14:textId="77777777" w:rsidR="00BF5BE1" w:rsidRPr="00720E72" w:rsidRDefault="00BF5BE1" w:rsidP="00BF5BE1">
      <w:pPr>
        <w:numPr>
          <w:ilvl w:val="0"/>
          <w:numId w:val="22"/>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Shifts in constraint can destabilize the reaction network.</w:t>
      </w:r>
    </w:p>
    <w:p w14:paraId="75C39746" w14:textId="77777777" w:rsidR="00BF5BE1" w:rsidRPr="00720E72" w:rsidRDefault="00BF5BE1" w:rsidP="00BF5BE1">
      <w:pPr>
        <w:numPr>
          <w:ilvl w:val="0"/>
          <w:numId w:val="22"/>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Evolutionary trajectories are path-dependent rather than generically reversible.</w:t>
      </w:r>
    </w:p>
    <w:p w14:paraId="6B8F5D93" w14:textId="77777777" w:rsidR="00BF5BE1" w:rsidRPr="00720E72" w:rsidRDefault="00BF5BE1"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Kauffman’s model does not present closure as permanent or immune to parameter variation. The collectively autocatalytic set exists within a constraint-sensitive regime and remains exposed to destabilization under sufficient perturbation.</w:t>
      </w:r>
    </w:p>
    <w:p w14:paraId="56D8EACC" w14:textId="6D7626BA" w:rsidR="00BF5BE1" w:rsidRPr="00720E72" w:rsidRDefault="00BF5BE1" w:rsidP="001B7F3C">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Dissolution is therefore present as structural exposure to breakdown rather than guaranteed collapse.</w:t>
      </w:r>
    </w:p>
    <w:p w14:paraId="5AB47DFB" w14:textId="77777777" w:rsidR="00BF5BE1" w:rsidRPr="00720E72" w:rsidRDefault="00BF5BE1" w:rsidP="001B7F3C">
      <w:pPr>
        <w:spacing w:before="100" w:beforeAutospacing="1" w:after="0"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Preliminary Structural Result (Kauffman):</w:t>
      </w:r>
    </w:p>
    <w:p w14:paraId="5951F946" w14:textId="77777777" w:rsidR="00BF5BE1" w:rsidRPr="00720E72" w:rsidRDefault="00BF5BE1" w:rsidP="001B7F3C">
      <w:pPr>
        <w:spacing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At the declared scale, no phase appears bypassed or reordered. Absence of unified organization precedes local binding; local binding precedes integrated closure; integrated closure precedes emergence; emergence precedes articulation; coherence remains exposed to destabilization.</w:t>
      </w:r>
    </w:p>
    <w:p w14:paraId="58A97F3C" w14:textId="5ADE8B7D" w:rsidR="00BF5BE1" w:rsidRPr="00720E72" w:rsidRDefault="00BF5BE1"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lastRenderedPageBreak/>
        <w:t>Whether this case constitutes Type 2 Emergent Reorganization or Type 1 Substitution remains to be determined under the explicit four-condition falsifier in Section 6.</w:t>
      </w:r>
    </w:p>
    <w:p w14:paraId="7982FD8E" w14:textId="4A153DD8" w:rsidR="00BF5BE1" w:rsidRPr="00720E72" w:rsidRDefault="00BF5BE1"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r w:rsidRPr="00720E72">
        <w:rPr>
          <w:rFonts w:ascii="Times New Roman" w:eastAsia="Times New Roman" w:hAnsi="Times New Roman" w:cs="Times New Roman"/>
          <w:b/>
          <w:bCs/>
          <w:color w:val="000000" w:themeColor="text1"/>
          <w:kern w:val="0"/>
          <w:sz w:val="36"/>
          <w:szCs w:val="36"/>
          <w14:ligatures w14:val="none"/>
        </w:rPr>
        <w:t xml:space="preserve">Section 4B </w:t>
      </w:r>
      <w:r w:rsidR="008F5B2D" w:rsidRPr="00720E72">
        <w:rPr>
          <w:rFonts w:ascii="Times New Roman" w:eastAsia="Times New Roman" w:hAnsi="Times New Roman" w:cs="Times New Roman"/>
          <w:b/>
          <w:bCs/>
          <w:color w:val="000000" w:themeColor="text1"/>
          <w:kern w:val="0"/>
          <w:sz w:val="36"/>
          <w:szCs w:val="36"/>
          <w14:ligatures w14:val="none"/>
        </w:rPr>
        <w:t>-</w:t>
      </w:r>
      <w:r w:rsidRPr="00720E72">
        <w:rPr>
          <w:rFonts w:ascii="Times New Roman" w:eastAsia="Times New Roman" w:hAnsi="Times New Roman" w:cs="Times New Roman"/>
          <w:b/>
          <w:bCs/>
          <w:color w:val="000000" w:themeColor="text1"/>
          <w:kern w:val="0"/>
          <w:sz w:val="36"/>
          <w:szCs w:val="36"/>
          <w14:ligatures w14:val="none"/>
        </w:rPr>
        <w:t xml:space="preserve"> Five-Phase Application (Pattee)</w:t>
      </w:r>
    </w:p>
    <w:p w14:paraId="31462BD8" w14:textId="0D49B3D8"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The five-phase grammar is applied strictly at the declared ontological scale: the level at which symbol–matter complementarity becomes operative through the epistemic cut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specifically, the emergence of rate-independent genetic symbols coupled to rate-dependent construction dynamics via non-integrable constraints.</w:t>
      </w:r>
    </w:p>
    <w:p w14:paraId="6C0CCFAA"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mapping remains structural and scale-bound. No DH vocabulary is imposed on Pattee’s terminology.</w:t>
      </w:r>
    </w:p>
    <w:p w14:paraId="1B19F029" w14:textId="77777777" w:rsidR="001B7F3C" w:rsidRPr="00720E72" w:rsidRDefault="001B7F3C" w:rsidP="00BF5BE1">
      <w:pPr>
        <w:spacing w:before="100" w:beforeAutospacing="1" w:after="100" w:afterAutospacing="1" w:line="240" w:lineRule="auto"/>
        <w:outlineLvl w:val="2"/>
        <w:rPr>
          <w:rFonts w:ascii="Times New Roman" w:eastAsia="Times New Roman" w:hAnsi="Times New Roman" w:cs="Times New Roman"/>
          <w:color w:val="000000" w:themeColor="text1"/>
          <w:kern w:val="0"/>
          <w14:ligatures w14:val="none"/>
        </w:rPr>
      </w:pPr>
    </w:p>
    <w:p w14:paraId="65C1BC0D" w14:textId="4419568B" w:rsidR="00BF5BE1" w:rsidRPr="00720E72" w:rsidRDefault="00BF5BE1" w:rsidP="001B7F3C">
      <w:pPr>
        <w:spacing w:before="100" w:beforeAutospacing="1" w:after="0"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b/>
          <w:bCs/>
          <w:color w:val="000000" w:themeColor="text1"/>
          <w:kern w:val="0"/>
          <w:sz w:val="27"/>
          <w:szCs w:val="27"/>
          <w14:ligatures w14:val="none"/>
        </w:rPr>
        <w:t>Creative Disorder</w:t>
      </w:r>
    </w:p>
    <w:p w14:paraId="54583376"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Creative Disorder requires indeterminacy at the declared scale and absence of unified integrative organization.</w:t>
      </w:r>
    </w:p>
    <w:p w14:paraId="56BB0F8E"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Prior to the epistemic cut:</w:t>
      </w:r>
    </w:p>
    <w:p w14:paraId="6150A4AF" w14:textId="77777777" w:rsidR="00BF5BE1" w:rsidRPr="00720E72" w:rsidRDefault="00BF5BE1" w:rsidP="00BF5BE1">
      <w:pPr>
        <w:numPr>
          <w:ilvl w:val="0"/>
          <w:numId w:val="23"/>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Physical systems are governed by rate-dependent dynamical laws.</w:t>
      </w:r>
    </w:p>
    <w:p w14:paraId="6DCAAF34" w14:textId="77777777" w:rsidR="00BF5BE1" w:rsidRPr="00720E72" w:rsidRDefault="00BF5BE1" w:rsidP="00BF5BE1">
      <w:pPr>
        <w:numPr>
          <w:ilvl w:val="0"/>
          <w:numId w:val="23"/>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 rate-independent symbolic memory is operative.</w:t>
      </w:r>
    </w:p>
    <w:p w14:paraId="13B051BC" w14:textId="77777777" w:rsidR="00BF5BE1" w:rsidRPr="00720E72" w:rsidRDefault="00BF5BE1" w:rsidP="00BF5BE1">
      <w:pPr>
        <w:numPr>
          <w:ilvl w:val="0"/>
          <w:numId w:val="23"/>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 genotype–phenotype distinction exists.</w:t>
      </w:r>
    </w:p>
    <w:p w14:paraId="6E3C45BA" w14:textId="77777777" w:rsidR="00BF5BE1" w:rsidRPr="00720E72" w:rsidRDefault="00BF5BE1" w:rsidP="00BF5BE1">
      <w:pPr>
        <w:numPr>
          <w:ilvl w:val="0"/>
          <w:numId w:val="23"/>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 measurement–control complementarity is instantiated.</w:t>
      </w:r>
    </w:p>
    <w:p w14:paraId="194BE5C3"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At the declared scale, there is no symbol–matter architecture. There is no integrative unity coupling memory to construction. The relevant structural condition is therefore absence of symbolic organization rather than breakdown of a prior unity.</w:t>
      </w:r>
    </w:p>
    <w:p w14:paraId="7281F868" w14:textId="3C937F09" w:rsidR="00BF5BE1" w:rsidRPr="00720E72" w:rsidRDefault="00BF5BE1" w:rsidP="001B7F3C">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Under the clarified definition in Section 0A, absence of unified organization at the declared scale satisfies the Creative Disorder condition when no prior coherence exists. Creative Disorder is therefore structurally present in the pre-symbolic regime.</w:t>
      </w:r>
    </w:p>
    <w:p w14:paraId="79FB054F" w14:textId="77777777" w:rsidR="001B7F3C" w:rsidRPr="00720E72" w:rsidRDefault="00BF5BE1" w:rsidP="001B7F3C">
      <w:pPr>
        <w:spacing w:before="240" w:after="0"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b/>
          <w:bCs/>
          <w:color w:val="000000" w:themeColor="text1"/>
          <w:kern w:val="0"/>
          <w:sz w:val="27"/>
          <w:szCs w:val="27"/>
          <w14:ligatures w14:val="none"/>
        </w:rPr>
        <w:t>Cohesion</w:t>
      </w:r>
    </w:p>
    <w:p w14:paraId="1297DF2F" w14:textId="2C0C969E" w:rsidR="00BF5BE1" w:rsidRPr="00720E72" w:rsidRDefault="00BF5BE1" w:rsidP="001B7F3C">
      <w:pPr>
        <w:spacing w:after="100" w:afterAutospacing="1"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color w:val="000000" w:themeColor="text1"/>
          <w:kern w:val="0"/>
          <w14:ligatures w14:val="none"/>
        </w:rPr>
        <w:t>Cohesion requires local relational binding without system-level integrative closure.</w:t>
      </w:r>
    </w:p>
    <w:p w14:paraId="6759B902" w14:textId="77777777" w:rsidR="00BF5BE1" w:rsidRPr="00720E72" w:rsidRDefault="00BF5BE1"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Pattee’s framework does not narrate a gradual developmental sequence toward the epistemic cut; it presents the cut as a constitutive structural distinction. Therefore, the Cohesion mapping here must be treated as structural inference rather than as a temporally described accumulation in the source.</w:t>
      </w:r>
    </w:p>
    <w:p w14:paraId="759AFBC3" w14:textId="77777777" w:rsidR="001B7F3C" w:rsidRPr="00720E72" w:rsidRDefault="00BF5BE1" w:rsidP="001B7F3C">
      <w:pPr>
        <w:spacing w:before="100" w:beforeAutospacing="1" w:after="0"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Interpretive structural inference (explicit):</w:t>
      </w:r>
    </w:p>
    <w:p w14:paraId="781B5EA2" w14:textId="55B9633F" w:rsidR="00BF5BE1" w:rsidRPr="00720E72" w:rsidRDefault="00BF5BE1"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lastRenderedPageBreak/>
        <w:t>Before full semantic closure is achieved, physical structures capable of stable, energy-degenerate configurations must exist. Molecular forms capable of serving as symbolic vehicles must be physically instantiated. Non-integrable constraints must be present in at least partial form for measurement and control to become possible.</w:t>
      </w:r>
    </w:p>
    <w:p w14:paraId="4D0A760B"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At this stage:</w:t>
      </w:r>
    </w:p>
    <w:p w14:paraId="255F7451" w14:textId="77777777" w:rsidR="00BF5BE1" w:rsidRPr="00720E72" w:rsidRDefault="00BF5BE1" w:rsidP="00BF5BE1">
      <w:pPr>
        <w:numPr>
          <w:ilvl w:val="0"/>
          <w:numId w:val="24"/>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Structures capable of serving as symbols (rate-independent forms) exist.</w:t>
      </w:r>
    </w:p>
    <w:p w14:paraId="59FE059D" w14:textId="77777777" w:rsidR="00BF5BE1" w:rsidRPr="00720E72" w:rsidRDefault="00BF5BE1" w:rsidP="00BF5BE1">
      <w:pPr>
        <w:numPr>
          <w:ilvl w:val="0"/>
          <w:numId w:val="24"/>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Dynamical processes capable of construction exist.</w:t>
      </w:r>
    </w:p>
    <w:p w14:paraId="012A4F1A" w14:textId="77777777" w:rsidR="00BF5BE1" w:rsidRPr="00720E72" w:rsidRDefault="00BF5BE1" w:rsidP="00BF5BE1">
      <w:pPr>
        <w:numPr>
          <w:ilvl w:val="0"/>
          <w:numId w:val="24"/>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However, no unified, recursively closed symbol–matter architecture yet operates.</w:t>
      </w:r>
    </w:p>
    <w:p w14:paraId="7C2D671B" w14:textId="4BD4C361" w:rsidR="00BF5BE1" w:rsidRPr="00720E72" w:rsidRDefault="00BF5BE1"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Local structural relations capable of supporting symbolic function are present, but full system-level symbolic closure is not yet stabilized. Cohesion is therefore structurally mapped as pre-closure relational compatibility between potential symbol structures and dynamical processes, while acknowledging that Pattee does not present this as a staged progression.</w:t>
      </w:r>
    </w:p>
    <w:p w14:paraId="1F852545" w14:textId="77777777" w:rsidR="001B7F3C" w:rsidRPr="00720E72" w:rsidRDefault="001B7F3C" w:rsidP="001B7F3C">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p>
    <w:p w14:paraId="0DCDD46A" w14:textId="77777777" w:rsidR="001B7F3C" w:rsidRPr="00720E72" w:rsidRDefault="00BF5BE1" w:rsidP="001B7F3C">
      <w:pPr>
        <w:spacing w:after="0"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b/>
          <w:bCs/>
          <w:color w:val="000000" w:themeColor="text1"/>
          <w:kern w:val="0"/>
          <w:sz w:val="27"/>
          <w:szCs w:val="27"/>
          <w14:ligatures w14:val="none"/>
        </w:rPr>
        <w:t>Coherence</w:t>
      </w:r>
      <w:r w:rsidR="001B7F3C" w:rsidRPr="00720E72">
        <w:rPr>
          <w:rFonts w:ascii="Times New Roman" w:eastAsia="Times New Roman" w:hAnsi="Times New Roman" w:cs="Times New Roman"/>
          <w:b/>
          <w:bCs/>
          <w:color w:val="000000" w:themeColor="text1"/>
          <w:kern w:val="0"/>
          <w:sz w:val="27"/>
          <w:szCs w:val="27"/>
          <w14:ligatures w14:val="none"/>
        </w:rPr>
        <w:t xml:space="preserve"> </w:t>
      </w:r>
    </w:p>
    <w:p w14:paraId="54980CC5" w14:textId="6E6402D7" w:rsidR="00BF5BE1" w:rsidRPr="00720E72" w:rsidRDefault="00BF5BE1" w:rsidP="001B7F3C">
      <w:pPr>
        <w:spacing w:after="100" w:afterAutospacing="1"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color w:val="000000" w:themeColor="text1"/>
          <w:kern w:val="0"/>
          <w14:ligatures w14:val="none"/>
        </w:rPr>
        <w:t>Coherence requires system-level constraint integration capable of sustaining itself.</w:t>
      </w:r>
    </w:p>
    <w:p w14:paraId="682EB81B"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At the point where:</w:t>
      </w:r>
    </w:p>
    <w:p w14:paraId="6359DC24" w14:textId="77777777" w:rsidR="00BF5BE1" w:rsidRPr="00720E72" w:rsidRDefault="00BF5BE1" w:rsidP="00BF5BE1">
      <w:pPr>
        <w:numPr>
          <w:ilvl w:val="0"/>
          <w:numId w:val="25"/>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Rate-independent genetic symbols persist as memory,</w:t>
      </w:r>
    </w:p>
    <w:p w14:paraId="095F4658" w14:textId="77777777" w:rsidR="00BF5BE1" w:rsidRPr="00720E72" w:rsidRDefault="00BF5BE1" w:rsidP="00BF5BE1">
      <w:pPr>
        <w:numPr>
          <w:ilvl w:val="0"/>
          <w:numId w:val="25"/>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Rate-dependent construction dynamics are controlled by those symbols,</w:t>
      </w:r>
    </w:p>
    <w:p w14:paraId="271A5BB6" w14:textId="77777777" w:rsidR="00BF5BE1" w:rsidRPr="00720E72" w:rsidRDefault="00BF5BE1" w:rsidP="00BF5BE1">
      <w:pPr>
        <w:numPr>
          <w:ilvl w:val="0"/>
          <w:numId w:val="25"/>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Non-integrable constraints bridge symbol and matter,</w:t>
      </w:r>
    </w:p>
    <w:p w14:paraId="393D225E" w14:textId="77777777" w:rsidR="00BF5BE1" w:rsidRPr="00720E72" w:rsidRDefault="00BF5BE1" w:rsidP="00BF5BE1">
      <w:pPr>
        <w:numPr>
          <w:ilvl w:val="0"/>
          <w:numId w:val="25"/>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Coding machinery is instantiated within the system it regulates,</w:t>
      </w:r>
    </w:p>
    <w:p w14:paraId="795C5466"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 unified symbol–matter architecture stabilizes.</w:t>
      </w:r>
    </w:p>
    <w:p w14:paraId="70C1C198" w14:textId="05C2396A" w:rsidR="00BF5BE1" w:rsidRPr="00720E72" w:rsidRDefault="00BF5BE1" w:rsidP="001B7F3C">
      <w:pPr>
        <w:spacing w:before="100" w:beforeAutospacing="1" w:after="0"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genotype–phenotype distinction becomes operative. Symbolic memory and construction dynamics are functionally integrated into a stable organization capable of self-replication.</w:t>
      </w:r>
      <w:r w:rsidR="001B7F3C" w:rsidRPr="00720E72">
        <w:rPr>
          <w:rFonts w:ascii="Times New Roman" w:eastAsia="Times New Roman" w:hAnsi="Times New Roman" w:cs="Times New Roman"/>
          <w:color w:val="000000" w:themeColor="text1"/>
          <w:kern w:val="0"/>
          <w14:ligatures w14:val="none"/>
        </w:rPr>
        <w:t xml:space="preserve"> </w:t>
      </w:r>
      <w:r w:rsidRPr="00720E72">
        <w:rPr>
          <w:rFonts w:ascii="Times New Roman" w:eastAsia="Times New Roman" w:hAnsi="Times New Roman" w:cs="Times New Roman"/>
          <w:color w:val="000000" w:themeColor="text1"/>
          <w:kern w:val="0"/>
          <w14:ligatures w14:val="none"/>
        </w:rPr>
        <w:t>Constraint is integrated across the epistemic cut. Coherence is therefore satisfied when symbolic control becomes structurally operative at the declared scale.</w:t>
      </w:r>
    </w:p>
    <w:p w14:paraId="21A091B5" w14:textId="77777777" w:rsidR="001B7F3C" w:rsidRPr="00720E72" w:rsidRDefault="001B7F3C" w:rsidP="001B7F3C">
      <w:pPr>
        <w:spacing w:after="0" w:line="240" w:lineRule="auto"/>
        <w:outlineLvl w:val="2"/>
        <w:rPr>
          <w:rFonts w:ascii="Times New Roman" w:eastAsia="Times New Roman" w:hAnsi="Times New Roman" w:cs="Times New Roman"/>
          <w:b/>
          <w:bCs/>
          <w:color w:val="000000" w:themeColor="text1"/>
          <w:kern w:val="0"/>
          <w:sz w:val="27"/>
          <w:szCs w:val="27"/>
          <w14:ligatures w14:val="none"/>
        </w:rPr>
      </w:pPr>
    </w:p>
    <w:p w14:paraId="0F2BAE59" w14:textId="38795437" w:rsidR="001B7F3C" w:rsidRPr="00720E72" w:rsidRDefault="00BF5BE1" w:rsidP="001B7F3C">
      <w:pPr>
        <w:spacing w:after="0"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b/>
          <w:bCs/>
          <w:color w:val="000000" w:themeColor="text1"/>
          <w:kern w:val="0"/>
          <w:sz w:val="27"/>
          <w:szCs w:val="27"/>
          <w14:ligatures w14:val="none"/>
        </w:rPr>
        <w:t>Emergence (Threshold)</w:t>
      </w:r>
      <w:r w:rsidR="001B7F3C" w:rsidRPr="00720E72">
        <w:rPr>
          <w:rFonts w:ascii="Times New Roman" w:eastAsia="Times New Roman" w:hAnsi="Times New Roman" w:cs="Times New Roman"/>
          <w:b/>
          <w:bCs/>
          <w:color w:val="000000" w:themeColor="text1"/>
          <w:kern w:val="0"/>
          <w:sz w:val="27"/>
          <w:szCs w:val="27"/>
          <w14:ligatures w14:val="none"/>
        </w:rPr>
        <w:t xml:space="preserve"> </w:t>
      </w:r>
    </w:p>
    <w:p w14:paraId="57EAE480" w14:textId="6F4A4450" w:rsidR="00BF5BE1" w:rsidRPr="00720E72" w:rsidRDefault="00BF5BE1" w:rsidP="001B7F3C">
      <w:pPr>
        <w:spacing w:after="100" w:afterAutospacing="1"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color w:val="000000" w:themeColor="text1"/>
          <w:kern w:val="0"/>
          <w14:ligatures w14:val="none"/>
        </w:rPr>
        <w:t>Emergence is the structural crossing at which new capacity becomes available.</w:t>
      </w:r>
    </w:p>
    <w:p w14:paraId="694CDEA9" w14:textId="77777777" w:rsidR="00BF5BE1" w:rsidRPr="00720E72" w:rsidRDefault="00BF5BE1" w:rsidP="001B7F3C">
      <w:pPr>
        <w:spacing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With stabilized symbol–matter complementarity:</w:t>
      </w:r>
    </w:p>
    <w:p w14:paraId="4506E345" w14:textId="77777777" w:rsidR="00BF5BE1" w:rsidRPr="00720E72" w:rsidRDefault="00BF5BE1" w:rsidP="00BF5BE1">
      <w:pPr>
        <w:numPr>
          <w:ilvl w:val="0"/>
          <w:numId w:val="26"/>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Measurement and control operate as inverse mappings.</w:t>
      </w:r>
    </w:p>
    <w:p w14:paraId="34499ACB" w14:textId="77777777" w:rsidR="00BF5BE1" w:rsidRPr="00720E72" w:rsidRDefault="00BF5BE1" w:rsidP="00BF5BE1">
      <w:pPr>
        <w:numPr>
          <w:ilvl w:val="0"/>
          <w:numId w:val="26"/>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Symbolic memory can guide construction.</w:t>
      </w:r>
    </w:p>
    <w:p w14:paraId="06C43797" w14:textId="77777777" w:rsidR="00BF5BE1" w:rsidRPr="00720E72" w:rsidRDefault="00BF5BE1" w:rsidP="00BF5BE1">
      <w:pPr>
        <w:numPr>
          <w:ilvl w:val="0"/>
          <w:numId w:val="26"/>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predicate “genotype–phenotype distinction” acquires extension.</w:t>
      </w:r>
    </w:p>
    <w:p w14:paraId="3095472A" w14:textId="77777777" w:rsidR="00BF5BE1" w:rsidRPr="00720E72" w:rsidRDefault="00BF5BE1" w:rsidP="00BF5BE1">
      <w:pPr>
        <w:numPr>
          <w:ilvl w:val="0"/>
          <w:numId w:val="26"/>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Heritable variation and controlled replication become possible.</w:t>
      </w:r>
    </w:p>
    <w:p w14:paraId="1C118188" w14:textId="04851785" w:rsidR="00BF5BE1" w:rsidRPr="00720E72" w:rsidRDefault="00BF5BE1" w:rsidP="001B7F3C">
      <w:pPr>
        <w:spacing w:after="0"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lastRenderedPageBreak/>
        <w:t>These capacities are unavailable under purely rate-dependent dynamics. The threshold event is therefore the operative establishment of symbolic control over construction.</w:t>
      </w:r>
    </w:p>
    <w:p w14:paraId="137DFDFD" w14:textId="77777777" w:rsidR="001B7F3C" w:rsidRPr="00720E72" w:rsidRDefault="001B7F3C" w:rsidP="001B7F3C">
      <w:pPr>
        <w:spacing w:after="0" w:line="240" w:lineRule="auto"/>
        <w:outlineLvl w:val="2"/>
        <w:rPr>
          <w:rFonts w:ascii="Times New Roman" w:eastAsia="Times New Roman" w:hAnsi="Times New Roman" w:cs="Times New Roman"/>
          <w:b/>
          <w:bCs/>
          <w:color w:val="000000" w:themeColor="text1"/>
          <w:kern w:val="0"/>
          <w:sz w:val="27"/>
          <w:szCs w:val="27"/>
          <w14:ligatures w14:val="none"/>
        </w:rPr>
      </w:pPr>
    </w:p>
    <w:p w14:paraId="2525C5DB" w14:textId="77777777" w:rsidR="001B7F3C" w:rsidRPr="00720E72" w:rsidRDefault="00BF5BE1" w:rsidP="001B7F3C">
      <w:pPr>
        <w:spacing w:after="0"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b/>
          <w:bCs/>
          <w:color w:val="000000" w:themeColor="text1"/>
          <w:kern w:val="0"/>
          <w:sz w:val="27"/>
          <w:szCs w:val="27"/>
          <w14:ligatures w14:val="none"/>
        </w:rPr>
        <w:t>Articulation</w:t>
      </w:r>
    </w:p>
    <w:p w14:paraId="17C992E0" w14:textId="14AF5392" w:rsidR="00BF5BE1" w:rsidRPr="00720E72" w:rsidRDefault="00BF5BE1" w:rsidP="001B7F3C">
      <w:pPr>
        <w:spacing w:after="0"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color w:val="000000" w:themeColor="text1"/>
          <w:kern w:val="0"/>
          <w14:ligatures w14:val="none"/>
        </w:rPr>
        <w:t>Articulation requires deployment and functional availability of the newly emerged capacity.</w:t>
      </w:r>
    </w:p>
    <w:p w14:paraId="2B1455E5"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Following stabilization of the epistemic cut:</w:t>
      </w:r>
    </w:p>
    <w:p w14:paraId="463006B6" w14:textId="77777777" w:rsidR="00BF5BE1" w:rsidRPr="00720E72" w:rsidRDefault="00BF5BE1" w:rsidP="00BF5BE1">
      <w:pPr>
        <w:numPr>
          <w:ilvl w:val="0"/>
          <w:numId w:val="27"/>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Genetic symbols control protein construction.</w:t>
      </w:r>
    </w:p>
    <w:p w14:paraId="3B7E49C3" w14:textId="77777777" w:rsidR="00BF5BE1" w:rsidRPr="00720E72" w:rsidRDefault="00BF5BE1" w:rsidP="00BF5BE1">
      <w:pPr>
        <w:numPr>
          <w:ilvl w:val="0"/>
          <w:numId w:val="27"/>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Symbolic descriptions are copied independently of their referents.</w:t>
      </w:r>
    </w:p>
    <w:p w14:paraId="76E088EA" w14:textId="77777777" w:rsidR="00BF5BE1" w:rsidRPr="00720E72" w:rsidRDefault="00BF5BE1" w:rsidP="00BF5BE1">
      <w:pPr>
        <w:numPr>
          <w:ilvl w:val="0"/>
          <w:numId w:val="27"/>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Measurement and control processes operate reciprocally.</w:t>
      </w:r>
    </w:p>
    <w:p w14:paraId="1EF1795D" w14:textId="77777777" w:rsidR="00BF5BE1" w:rsidRPr="00720E72" w:rsidRDefault="00BF5BE1" w:rsidP="00BF5BE1">
      <w:pPr>
        <w:numPr>
          <w:ilvl w:val="0"/>
          <w:numId w:val="27"/>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system reproduces through symbol–matter mappings.</w:t>
      </w:r>
    </w:p>
    <w:p w14:paraId="30C99E1B" w14:textId="77777777" w:rsidR="00BF5BE1" w:rsidRPr="00720E72" w:rsidRDefault="00BF5BE1" w:rsidP="00D91D1A">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Symbolic control becomes functionally operative across replication cycles. The symbol–matter architecture participates in evolutionary processes. Articulation is therefore structurally satisfied.</w:t>
      </w:r>
    </w:p>
    <w:p w14:paraId="41C349ED" w14:textId="33FA8368" w:rsidR="00BF5BE1" w:rsidRPr="00720E72" w:rsidRDefault="00BF5BE1" w:rsidP="00BF5BE1">
      <w:pPr>
        <w:spacing w:after="0" w:line="240" w:lineRule="auto"/>
        <w:rPr>
          <w:rFonts w:ascii="Times New Roman" w:eastAsia="Times New Roman" w:hAnsi="Times New Roman" w:cs="Times New Roman"/>
          <w:color w:val="000000" w:themeColor="text1"/>
          <w:kern w:val="0"/>
          <w14:ligatures w14:val="none"/>
        </w:rPr>
      </w:pPr>
    </w:p>
    <w:p w14:paraId="2C35751E" w14:textId="77777777" w:rsidR="00D91D1A" w:rsidRPr="00720E72" w:rsidRDefault="00D91D1A" w:rsidP="00BF5BE1">
      <w:pPr>
        <w:spacing w:after="0" w:line="240" w:lineRule="auto"/>
        <w:rPr>
          <w:rFonts w:ascii="Times New Roman" w:eastAsia="Times New Roman" w:hAnsi="Times New Roman" w:cs="Times New Roman"/>
          <w:color w:val="000000" w:themeColor="text1"/>
          <w:kern w:val="0"/>
          <w14:ligatures w14:val="none"/>
        </w:rPr>
      </w:pPr>
    </w:p>
    <w:p w14:paraId="7B4CCA0E" w14:textId="77777777" w:rsidR="00D91D1A" w:rsidRPr="00720E72" w:rsidRDefault="00D91D1A" w:rsidP="00D91D1A">
      <w:pPr>
        <w:spacing w:after="0" w:line="240" w:lineRule="auto"/>
        <w:outlineLvl w:val="2"/>
        <w:rPr>
          <w:rFonts w:ascii="Times New Roman" w:eastAsia="Times New Roman" w:hAnsi="Times New Roman" w:cs="Times New Roman"/>
          <w:b/>
          <w:bCs/>
          <w:color w:val="000000" w:themeColor="text1"/>
          <w:kern w:val="0"/>
          <w:sz w:val="27"/>
          <w:szCs w:val="27"/>
          <w14:ligatures w14:val="none"/>
        </w:rPr>
      </w:pPr>
    </w:p>
    <w:p w14:paraId="7BF7D3F3" w14:textId="0F1D8A3C" w:rsidR="00BF5BE1" w:rsidRPr="00720E72" w:rsidRDefault="00BF5BE1" w:rsidP="00D91D1A">
      <w:pPr>
        <w:spacing w:after="0"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b/>
          <w:bCs/>
          <w:color w:val="000000" w:themeColor="text1"/>
          <w:kern w:val="0"/>
          <w:sz w:val="27"/>
          <w:szCs w:val="27"/>
          <w14:ligatures w14:val="none"/>
        </w:rPr>
        <w:t>Dissolution</w:t>
      </w:r>
    </w:p>
    <w:p w14:paraId="6D8AFCB9" w14:textId="77777777" w:rsidR="00BF5BE1" w:rsidRPr="00720E72" w:rsidRDefault="00BF5BE1" w:rsidP="00D91D1A">
      <w:pPr>
        <w:spacing w:after="0"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Dissolution requires exposure of coherence to destabilization pressure.</w:t>
      </w:r>
    </w:p>
    <w:p w14:paraId="080E312F" w14:textId="77777777" w:rsidR="00BF5BE1" w:rsidRPr="00720E72" w:rsidRDefault="00BF5BE1" w:rsidP="00D91D1A">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Pattee emphasizes that symbolic control depends on specific physical implementations and constraints. The symbol–matter architecture is not metaphysically insulated; it is physically instantiated.</w:t>
      </w:r>
    </w:p>
    <w:p w14:paraId="11030E75" w14:textId="77777777" w:rsidR="00D91D1A" w:rsidRPr="00720E72" w:rsidRDefault="00BF5BE1" w:rsidP="00D91D1A">
      <w:pPr>
        <w:spacing w:before="100" w:beforeAutospacing="1" w:after="0"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Interpretive structural grounding (explicit):</w:t>
      </w:r>
    </w:p>
    <w:p w14:paraId="238181D0" w14:textId="08611F86" w:rsidR="00BF5BE1" w:rsidRPr="00720E72" w:rsidRDefault="00BF5BE1" w:rsidP="00D91D1A">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If the physical constraints that implement coding and memory fail, the symbolic system collapses. Error accumulation, constraint degradation, or breakdown of non-integrable coupling would destabilize the epistemic bridge.</w:t>
      </w:r>
    </w:p>
    <w:p w14:paraId="3A0371CC" w14:textId="7F670A77" w:rsidR="00BF5BE1" w:rsidRPr="00720E72" w:rsidRDefault="00BF5BE1" w:rsidP="00D91D1A">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Dissolution is therefore structurally present as exposure of symbolic coherence to breakdown, even though Pattee does not narrate explicit collapse scenarios in developmental sequence form.</w:t>
      </w:r>
    </w:p>
    <w:p w14:paraId="313162FF" w14:textId="77777777" w:rsidR="00BF5BE1" w:rsidRPr="00720E72" w:rsidRDefault="00BF5BE1" w:rsidP="00D91D1A">
      <w:pPr>
        <w:spacing w:before="100" w:beforeAutospacing="1" w:after="0"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Preliminary Structural Result (Pattee):</w:t>
      </w:r>
    </w:p>
    <w:p w14:paraId="4EAF99D7" w14:textId="77777777" w:rsidR="00BF5BE1" w:rsidRPr="00720E72" w:rsidRDefault="00BF5BE1" w:rsidP="00D91D1A">
      <w:pPr>
        <w:spacing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At the declared scale, no structural phase appears bypassed or reordered. Absence of symbolic organization precedes relational compatibility; relational compatibility precedes stabilized complementarity; stabilized complementarity precedes emergence of controlled construction; symbolic control becomes articulated through replication; and the architecture remains exposed to destabilization.</w:t>
      </w:r>
    </w:p>
    <w:p w14:paraId="64A28BA7" w14:textId="61417F07" w:rsidR="00BF5BE1" w:rsidRPr="00720E72" w:rsidRDefault="00BF5BE1" w:rsidP="00D91D1A">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Whether this case constitutes Type 2 Emergent Reorganization or Type 1 Substitution will be determined under the explicit four-condition falsifier in Section 6.</w:t>
      </w:r>
    </w:p>
    <w:p w14:paraId="79FFA94D" w14:textId="77777777" w:rsidR="00D91D1A" w:rsidRPr="00720E72" w:rsidRDefault="00D91D1A"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p>
    <w:p w14:paraId="378D2802" w14:textId="77777777" w:rsidR="00D91D1A" w:rsidRPr="00720E72" w:rsidRDefault="00D91D1A"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p>
    <w:p w14:paraId="105C91AB" w14:textId="77777777" w:rsidR="00D91D1A" w:rsidRPr="00720E72" w:rsidRDefault="00D91D1A"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p>
    <w:p w14:paraId="07DD5698" w14:textId="77777777" w:rsidR="00D91D1A" w:rsidRPr="00720E72" w:rsidRDefault="00D91D1A"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p>
    <w:p w14:paraId="7939C42C" w14:textId="77777777" w:rsidR="00D91D1A" w:rsidRPr="00720E72" w:rsidRDefault="00D91D1A"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p>
    <w:p w14:paraId="66D76161" w14:textId="77777777" w:rsidR="00D91D1A" w:rsidRPr="00720E72" w:rsidRDefault="00D91D1A"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p>
    <w:p w14:paraId="280AB2CE" w14:textId="77777777" w:rsidR="00D91D1A" w:rsidRPr="00720E72" w:rsidRDefault="00D91D1A"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p>
    <w:p w14:paraId="1AEEDB1C" w14:textId="77777777" w:rsidR="00D91D1A" w:rsidRPr="00720E72" w:rsidRDefault="00D91D1A"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p>
    <w:p w14:paraId="55490CEC" w14:textId="77777777" w:rsidR="00D91D1A" w:rsidRPr="00720E72" w:rsidRDefault="00D91D1A"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p>
    <w:p w14:paraId="4AD47CBB" w14:textId="585879E4" w:rsidR="00BF5BE1" w:rsidRPr="00720E72" w:rsidRDefault="00BF5BE1"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0"/>
          <w:szCs w:val="40"/>
          <w14:ligatures w14:val="none"/>
        </w:rPr>
      </w:pPr>
      <w:r w:rsidRPr="00720E72">
        <w:rPr>
          <w:rFonts w:ascii="Times New Roman" w:eastAsia="Times New Roman" w:hAnsi="Times New Roman" w:cs="Times New Roman"/>
          <w:b/>
          <w:bCs/>
          <w:color w:val="000000" w:themeColor="text1"/>
          <w:kern w:val="0"/>
          <w:sz w:val="40"/>
          <w:szCs w:val="40"/>
          <w14:ligatures w14:val="none"/>
        </w:rPr>
        <w:t xml:space="preserve">Section 5A </w:t>
      </w:r>
      <w:r w:rsidR="008F5B2D" w:rsidRPr="00720E72">
        <w:rPr>
          <w:rFonts w:ascii="Times New Roman" w:eastAsia="Times New Roman" w:hAnsi="Times New Roman" w:cs="Times New Roman"/>
          <w:b/>
          <w:bCs/>
          <w:color w:val="000000" w:themeColor="text1"/>
          <w:kern w:val="0"/>
          <w:sz w:val="40"/>
          <w:szCs w:val="40"/>
          <w14:ligatures w14:val="none"/>
        </w:rPr>
        <w:t>-</w:t>
      </w:r>
      <w:r w:rsidRPr="00720E72">
        <w:rPr>
          <w:rFonts w:ascii="Times New Roman" w:eastAsia="Times New Roman" w:hAnsi="Times New Roman" w:cs="Times New Roman"/>
          <w:b/>
          <w:bCs/>
          <w:color w:val="000000" w:themeColor="text1"/>
          <w:kern w:val="0"/>
          <w:sz w:val="40"/>
          <w:szCs w:val="40"/>
          <w14:ligatures w14:val="none"/>
        </w:rPr>
        <w:t xml:space="preserve"> Derived Operational Checks (Kauffman)</w:t>
      </w:r>
    </w:p>
    <w:p w14:paraId="54C1DD76"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Section 5 preserves the secondary diagnostic structure used in earlier stress-test papers. These checks do not replace the four-condition falsifier in Section 6. They function as derived operational indicators of ontological reorganization at the declared scale.</w:t>
      </w:r>
    </w:p>
    <w:p w14:paraId="0D58D839" w14:textId="7EB92108" w:rsidR="00BF5BE1" w:rsidRPr="00720E72" w:rsidRDefault="00BF5BE1" w:rsidP="00D91D1A">
      <w:pPr>
        <w:spacing w:after="0"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declared ontological scale remains the level at which a collectively autocatalytic set becomes possible as a unified catalytic organization.</w:t>
      </w:r>
    </w:p>
    <w:p w14:paraId="246BAFBE" w14:textId="5C27953F" w:rsidR="00BF5BE1" w:rsidRPr="00720E72" w:rsidRDefault="00BF5BE1" w:rsidP="00BF5BE1">
      <w:pPr>
        <w:spacing w:before="100" w:beforeAutospacing="1" w:after="100" w:afterAutospacing="1"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b/>
          <w:bCs/>
          <w:color w:val="000000" w:themeColor="text1"/>
          <w:kern w:val="0"/>
          <w:sz w:val="27"/>
          <w:szCs w:val="27"/>
          <w14:ligatures w14:val="none"/>
        </w:rPr>
        <w:t xml:space="preserve">Operational Check 1 </w:t>
      </w:r>
      <w:r w:rsidR="008F5B2D" w:rsidRPr="00720E72">
        <w:rPr>
          <w:rFonts w:ascii="Times New Roman" w:eastAsia="Times New Roman" w:hAnsi="Times New Roman" w:cs="Times New Roman"/>
          <w:b/>
          <w:bCs/>
          <w:color w:val="000000" w:themeColor="text1"/>
          <w:kern w:val="0"/>
          <w:sz w:val="27"/>
          <w:szCs w:val="27"/>
          <w14:ligatures w14:val="none"/>
        </w:rPr>
        <w:t>-</w:t>
      </w:r>
      <w:r w:rsidRPr="00720E72">
        <w:rPr>
          <w:rFonts w:ascii="Times New Roman" w:eastAsia="Times New Roman" w:hAnsi="Times New Roman" w:cs="Times New Roman"/>
          <w:b/>
          <w:bCs/>
          <w:color w:val="000000" w:themeColor="text1"/>
          <w:kern w:val="0"/>
          <w:sz w:val="27"/>
          <w:szCs w:val="27"/>
          <w14:ligatures w14:val="none"/>
        </w:rPr>
        <w:t xml:space="preserve"> Generative Architecture Change</w:t>
      </w:r>
    </w:p>
    <w:p w14:paraId="5241C5DE" w14:textId="77777777" w:rsidR="00BF5BE1" w:rsidRPr="00720E72" w:rsidRDefault="00BF5BE1" w:rsidP="00D91D1A">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Question:</w:t>
      </w:r>
      <w:r w:rsidRPr="00720E72">
        <w:rPr>
          <w:rFonts w:ascii="Times New Roman" w:eastAsia="Times New Roman" w:hAnsi="Times New Roman" w:cs="Times New Roman"/>
          <w:color w:val="000000" w:themeColor="text1"/>
          <w:kern w:val="0"/>
          <w14:ligatures w14:val="none"/>
        </w:rPr>
        <w:br/>
        <w:t>Does the supracritical transition introduce a new generative architecture at the declared scale, or does it merely alter state occupancy within a fixed architecture?</w:t>
      </w:r>
    </w:p>
    <w:p w14:paraId="4050B82E"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In Kauffman’s model:</w:t>
      </w:r>
    </w:p>
    <w:p w14:paraId="73B69114" w14:textId="77777777" w:rsidR="00BF5BE1" w:rsidRPr="00720E72" w:rsidRDefault="00BF5BE1" w:rsidP="00BF5BE1">
      <w:pPr>
        <w:numPr>
          <w:ilvl w:val="0"/>
          <w:numId w:val="28"/>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condensation and cleavage reaction rules remain invariant.</w:t>
      </w:r>
    </w:p>
    <w:p w14:paraId="3DE89A56" w14:textId="77777777" w:rsidR="00BF5BE1" w:rsidRPr="00720E72" w:rsidRDefault="00BF5BE1" w:rsidP="00BF5BE1">
      <w:pPr>
        <w:numPr>
          <w:ilvl w:val="0"/>
          <w:numId w:val="28"/>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reaction hypergraph reorganizes relationally.</w:t>
      </w:r>
    </w:p>
    <w:p w14:paraId="1F75A8A4" w14:textId="77777777" w:rsidR="00BF5BE1" w:rsidRPr="00720E72" w:rsidRDefault="00BF5BE1" w:rsidP="00BF5BE1">
      <w:pPr>
        <w:numPr>
          <w:ilvl w:val="0"/>
          <w:numId w:val="28"/>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Closure conditions are satisfied only above threshold.</w:t>
      </w:r>
    </w:p>
    <w:p w14:paraId="7FD3556B" w14:textId="77777777" w:rsidR="00BF5BE1" w:rsidRPr="00720E72" w:rsidRDefault="00BF5BE1" w:rsidP="00BF5BE1">
      <w:pPr>
        <w:numPr>
          <w:ilvl w:val="0"/>
          <w:numId w:val="28"/>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system becomes describable as a collectively autocatalytic set.</w:t>
      </w:r>
    </w:p>
    <w:p w14:paraId="6980F2C3" w14:textId="77777777" w:rsidR="00BF5BE1" w:rsidRPr="00720E72" w:rsidRDefault="00BF5BE1" w:rsidP="00D91D1A">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lastRenderedPageBreak/>
        <w:t>At the level of individual reactions, the generative substrate remains unchanged. However, at the declared scale (collectively autocatalytic organization), a new integrative level becomes possible: the system is now self-reproducing as a catalytic whole.</w:t>
      </w:r>
    </w:p>
    <w:p w14:paraId="53F437FA" w14:textId="57B42635" w:rsidR="00BF5BE1" w:rsidRPr="00720E72" w:rsidRDefault="00BF5BE1" w:rsidP="00D91D1A">
      <w:pPr>
        <w:spacing w:before="100" w:beforeAutospacing="1" w:after="0"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Derived Indicator:</w:t>
      </w:r>
      <w:r w:rsidRPr="00720E72">
        <w:rPr>
          <w:rFonts w:ascii="Times New Roman" w:eastAsia="Times New Roman" w:hAnsi="Times New Roman" w:cs="Times New Roman"/>
          <w:color w:val="000000" w:themeColor="text1"/>
          <w:kern w:val="0"/>
          <w14:ligatures w14:val="none"/>
        </w:rPr>
        <w:br/>
        <w:t>The appearance of closure predicates that were inapplicable subcritically suggests generative reorganization at the declared scale. This indicator is positive but not decisive.</w:t>
      </w:r>
    </w:p>
    <w:p w14:paraId="5B146762" w14:textId="03468E3C" w:rsidR="00BF5BE1" w:rsidRPr="00720E72" w:rsidRDefault="00BF5BE1" w:rsidP="00BF5BE1">
      <w:pPr>
        <w:spacing w:before="100" w:beforeAutospacing="1" w:after="100" w:afterAutospacing="1"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b/>
          <w:bCs/>
          <w:color w:val="000000" w:themeColor="text1"/>
          <w:kern w:val="0"/>
          <w:sz w:val="27"/>
          <w:szCs w:val="27"/>
          <w14:ligatures w14:val="none"/>
        </w:rPr>
        <w:t xml:space="preserve">Operational Check 2 </w:t>
      </w:r>
      <w:r w:rsidR="008F5B2D" w:rsidRPr="00720E72">
        <w:rPr>
          <w:rFonts w:ascii="Times New Roman" w:eastAsia="Times New Roman" w:hAnsi="Times New Roman" w:cs="Times New Roman"/>
          <w:b/>
          <w:bCs/>
          <w:color w:val="000000" w:themeColor="text1"/>
          <w:kern w:val="0"/>
          <w:sz w:val="27"/>
          <w:szCs w:val="27"/>
          <w14:ligatures w14:val="none"/>
        </w:rPr>
        <w:t>-</w:t>
      </w:r>
      <w:r w:rsidRPr="00720E72">
        <w:rPr>
          <w:rFonts w:ascii="Times New Roman" w:eastAsia="Times New Roman" w:hAnsi="Times New Roman" w:cs="Times New Roman"/>
          <w:b/>
          <w:bCs/>
          <w:color w:val="000000" w:themeColor="text1"/>
          <w:kern w:val="0"/>
          <w:sz w:val="27"/>
          <w:szCs w:val="27"/>
          <w14:ligatures w14:val="none"/>
        </w:rPr>
        <w:t xml:space="preserve"> Invariant Preservation Versus Reconfiguration</w:t>
      </w:r>
    </w:p>
    <w:p w14:paraId="38CEF437" w14:textId="77777777" w:rsidR="00BF5BE1" w:rsidRPr="00720E72" w:rsidRDefault="00BF5BE1" w:rsidP="00D91D1A">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Question:</w:t>
      </w:r>
      <w:r w:rsidRPr="00720E72">
        <w:rPr>
          <w:rFonts w:ascii="Times New Roman" w:eastAsia="Times New Roman" w:hAnsi="Times New Roman" w:cs="Times New Roman"/>
          <w:color w:val="000000" w:themeColor="text1"/>
          <w:kern w:val="0"/>
          <w14:ligatures w14:val="none"/>
        </w:rPr>
        <w:br/>
        <w:t>Is the supracritical regime simply a denser instantiation of the same invariant structure, or does it reorganize relational connectivity such that the prior configuration cannot be preserved as-is?</w:t>
      </w:r>
    </w:p>
    <w:p w14:paraId="767BC51C"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In the subcritical regime:</w:t>
      </w:r>
    </w:p>
    <w:p w14:paraId="0545A8EE" w14:textId="77777777" w:rsidR="00BF5BE1" w:rsidRPr="00720E72" w:rsidRDefault="00BF5BE1" w:rsidP="00BF5BE1">
      <w:pPr>
        <w:numPr>
          <w:ilvl w:val="0"/>
          <w:numId w:val="29"/>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Catalytic relations accumulate but do not satisfy closure.</w:t>
      </w:r>
    </w:p>
    <w:p w14:paraId="5C6E5933" w14:textId="77777777" w:rsidR="00BF5BE1" w:rsidRPr="00720E72" w:rsidRDefault="00BF5BE1" w:rsidP="00BF5BE1">
      <w:pPr>
        <w:numPr>
          <w:ilvl w:val="0"/>
          <w:numId w:val="29"/>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reaction graph growth remains finite.</w:t>
      </w:r>
    </w:p>
    <w:p w14:paraId="42C0AB88" w14:textId="77777777" w:rsidR="00D91D1A" w:rsidRPr="00720E72" w:rsidRDefault="00D91D1A"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p>
    <w:p w14:paraId="20EE9A61" w14:textId="77777777" w:rsidR="00D91D1A" w:rsidRPr="00720E72" w:rsidRDefault="00D91D1A"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p>
    <w:p w14:paraId="1060CFD9" w14:textId="748156DF"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In the supracritical regime:</w:t>
      </w:r>
    </w:p>
    <w:p w14:paraId="6D1274E5" w14:textId="77777777" w:rsidR="00BF5BE1" w:rsidRPr="00720E72" w:rsidRDefault="00BF5BE1" w:rsidP="00BF5BE1">
      <w:pPr>
        <w:numPr>
          <w:ilvl w:val="0"/>
          <w:numId w:val="30"/>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Connectivity conditions are satisfied.</w:t>
      </w:r>
    </w:p>
    <w:p w14:paraId="781B76D0" w14:textId="77777777" w:rsidR="00BF5BE1" w:rsidRPr="00720E72" w:rsidRDefault="00BF5BE1" w:rsidP="00BF5BE1">
      <w:pPr>
        <w:numPr>
          <w:ilvl w:val="0"/>
          <w:numId w:val="30"/>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reaction graph grows without bound in kinds of polymers (ignoring thermodynamic limits).</w:t>
      </w:r>
    </w:p>
    <w:p w14:paraId="50AA12E8" w14:textId="77777777" w:rsidR="00BF5BE1" w:rsidRPr="00720E72" w:rsidRDefault="00BF5BE1" w:rsidP="00BF5BE1">
      <w:pPr>
        <w:numPr>
          <w:ilvl w:val="0"/>
          <w:numId w:val="30"/>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dual closure condition becomes structurally satisfied.</w:t>
      </w:r>
    </w:p>
    <w:p w14:paraId="27A4262D"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is not mere densification of identical structure; it is a transition from fragmented connectivity to closure over connected pathways.</w:t>
      </w:r>
    </w:p>
    <w:p w14:paraId="7E512F0E" w14:textId="6CBAFD93" w:rsidR="00BF5BE1" w:rsidRPr="00720E72" w:rsidRDefault="00BF5BE1" w:rsidP="00D91D1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Derived Indicator:</w:t>
      </w:r>
      <w:r w:rsidRPr="00720E72">
        <w:rPr>
          <w:rFonts w:ascii="Times New Roman" w:eastAsia="Times New Roman" w:hAnsi="Times New Roman" w:cs="Times New Roman"/>
          <w:color w:val="000000" w:themeColor="text1"/>
          <w:kern w:val="0"/>
          <w14:ligatures w14:val="none"/>
        </w:rPr>
        <w:br/>
        <w:t>Relational connectivity reorganizes such that a new integrative identity becomes possible. This indicator is positive but not decisive.</w:t>
      </w:r>
    </w:p>
    <w:p w14:paraId="0B8716F0" w14:textId="43F8EB6F" w:rsidR="00BF5BE1" w:rsidRPr="00720E72" w:rsidRDefault="00BF5BE1" w:rsidP="00BF5BE1">
      <w:pPr>
        <w:spacing w:before="100" w:beforeAutospacing="1" w:after="100" w:afterAutospacing="1"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b/>
          <w:bCs/>
          <w:color w:val="000000" w:themeColor="text1"/>
          <w:kern w:val="0"/>
          <w:sz w:val="27"/>
          <w:szCs w:val="27"/>
          <w14:ligatures w14:val="none"/>
        </w:rPr>
        <w:t xml:space="preserve">Operational Check 3 </w:t>
      </w:r>
      <w:r w:rsidR="008F5B2D" w:rsidRPr="00720E72">
        <w:rPr>
          <w:rFonts w:ascii="Times New Roman" w:eastAsia="Times New Roman" w:hAnsi="Times New Roman" w:cs="Times New Roman"/>
          <w:b/>
          <w:bCs/>
          <w:color w:val="000000" w:themeColor="text1"/>
          <w:kern w:val="0"/>
          <w:sz w:val="27"/>
          <w:szCs w:val="27"/>
          <w14:ligatures w14:val="none"/>
        </w:rPr>
        <w:t>-</w:t>
      </w:r>
      <w:r w:rsidRPr="00720E72">
        <w:rPr>
          <w:rFonts w:ascii="Times New Roman" w:eastAsia="Times New Roman" w:hAnsi="Times New Roman" w:cs="Times New Roman"/>
          <w:b/>
          <w:bCs/>
          <w:color w:val="000000" w:themeColor="text1"/>
          <w:kern w:val="0"/>
          <w:sz w:val="27"/>
          <w:szCs w:val="27"/>
          <w14:ligatures w14:val="none"/>
        </w:rPr>
        <w:t xml:space="preserve"> Functional Novelty at the Declared Scale</w:t>
      </w:r>
    </w:p>
    <w:p w14:paraId="5887A969"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Question:</w:t>
      </w:r>
      <w:r w:rsidRPr="00720E72">
        <w:rPr>
          <w:rFonts w:ascii="Times New Roman" w:eastAsia="Times New Roman" w:hAnsi="Times New Roman" w:cs="Times New Roman"/>
          <w:color w:val="000000" w:themeColor="text1"/>
          <w:kern w:val="0"/>
          <w14:ligatures w14:val="none"/>
        </w:rPr>
        <w:br/>
        <w:t>Does a new functional capacity become available that was structurally unavailable in the subcritical regime?</w:t>
      </w:r>
    </w:p>
    <w:p w14:paraId="677B1222"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Subcritically:</w:t>
      </w:r>
    </w:p>
    <w:p w14:paraId="77739F41" w14:textId="77777777" w:rsidR="00BF5BE1" w:rsidRPr="00720E72" w:rsidRDefault="00BF5BE1" w:rsidP="00BF5BE1">
      <w:pPr>
        <w:numPr>
          <w:ilvl w:val="0"/>
          <w:numId w:val="31"/>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lastRenderedPageBreak/>
        <w:t>No collectively autocatalytic set exists.</w:t>
      </w:r>
    </w:p>
    <w:p w14:paraId="29B178F3" w14:textId="77777777" w:rsidR="00BF5BE1" w:rsidRPr="00720E72" w:rsidRDefault="00BF5BE1" w:rsidP="00BF5BE1">
      <w:pPr>
        <w:numPr>
          <w:ilvl w:val="0"/>
          <w:numId w:val="31"/>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 self-sustaining catalytic organization operates.</w:t>
      </w:r>
    </w:p>
    <w:p w14:paraId="1879D12E"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Supracritically:</w:t>
      </w:r>
    </w:p>
    <w:p w14:paraId="145A8F74" w14:textId="77777777" w:rsidR="00BF5BE1" w:rsidRPr="00720E72" w:rsidRDefault="00BF5BE1" w:rsidP="00BF5BE1">
      <w:pPr>
        <w:numPr>
          <w:ilvl w:val="0"/>
          <w:numId w:val="32"/>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system becomes self-reproducing at the level of catalytic organization.</w:t>
      </w:r>
    </w:p>
    <w:p w14:paraId="713E2264" w14:textId="77777777" w:rsidR="00BF5BE1" w:rsidRPr="00720E72" w:rsidRDefault="00BF5BE1" w:rsidP="00BF5BE1">
      <w:pPr>
        <w:numPr>
          <w:ilvl w:val="0"/>
          <w:numId w:val="32"/>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Adaptive flow over self-reproducing systems becomes possible.</w:t>
      </w:r>
    </w:p>
    <w:p w14:paraId="77BA3A94"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functional capacity of self-reproduction at the catalytic set level is unavailable subcritically.</w:t>
      </w:r>
    </w:p>
    <w:p w14:paraId="375518FB" w14:textId="77777777" w:rsidR="00D91D1A" w:rsidRPr="00720E72" w:rsidRDefault="00BF5BE1" w:rsidP="00D91D1A">
      <w:pPr>
        <w:spacing w:after="0" w:line="240" w:lineRule="auto"/>
        <w:jc w:val="both"/>
        <w:rPr>
          <w:rFonts w:ascii="Times New Roman" w:eastAsia="Times New Roman" w:hAnsi="Times New Roman" w:cs="Times New Roman"/>
          <w:b/>
          <w:bCs/>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Derived Indicator:</w:t>
      </w:r>
    </w:p>
    <w:p w14:paraId="73E49C83" w14:textId="66838DB7" w:rsidR="00BF5BE1" w:rsidRPr="00720E72" w:rsidRDefault="00BF5BE1" w:rsidP="00D91D1A">
      <w:pPr>
        <w:spacing w:after="0" w:line="240" w:lineRule="auto"/>
        <w:jc w:val="both"/>
        <w:rPr>
          <w:rFonts w:ascii="Times New Roman" w:eastAsia="Times New Roman" w:hAnsi="Times New Roman" w:cs="Times New Roman"/>
          <w:b/>
          <w:bCs/>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 new functional capacity appears at the declared scale. This indicator is positive but not decisive.</w:t>
      </w:r>
    </w:p>
    <w:p w14:paraId="2455307F"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Interim Derived Result (Kauffman):</w:t>
      </w:r>
    </w:p>
    <w:p w14:paraId="733248FB"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All three derived operational checks are positive at the declared scale:</w:t>
      </w:r>
    </w:p>
    <w:p w14:paraId="6B26C502" w14:textId="77777777" w:rsidR="00BF5BE1" w:rsidRPr="00720E72" w:rsidRDefault="00BF5BE1" w:rsidP="00BF5BE1">
      <w:pPr>
        <w:numPr>
          <w:ilvl w:val="0"/>
          <w:numId w:val="33"/>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Generative-level reclassification appears.</w:t>
      </w:r>
    </w:p>
    <w:p w14:paraId="4960D948" w14:textId="77777777" w:rsidR="00BF5BE1" w:rsidRPr="00720E72" w:rsidRDefault="00BF5BE1" w:rsidP="00BF5BE1">
      <w:pPr>
        <w:numPr>
          <w:ilvl w:val="0"/>
          <w:numId w:val="33"/>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Relational architecture reorganizes.</w:t>
      </w:r>
    </w:p>
    <w:p w14:paraId="237C8D3A" w14:textId="77777777" w:rsidR="00BF5BE1" w:rsidRPr="00720E72" w:rsidRDefault="00BF5BE1" w:rsidP="00BF5BE1">
      <w:pPr>
        <w:numPr>
          <w:ilvl w:val="0"/>
          <w:numId w:val="33"/>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 new functional capacity becomes available.</w:t>
      </w:r>
    </w:p>
    <w:p w14:paraId="27687E92" w14:textId="43F6EDA6" w:rsidR="00BF5BE1" w:rsidRPr="00720E72" w:rsidRDefault="00BF5BE1" w:rsidP="00D91D1A">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These checks suggest candidate Type 2 structure but do not govern classification. Final determination depends exclusively on the explicit four-condition falsifier in Section 6A.</w:t>
      </w:r>
    </w:p>
    <w:p w14:paraId="6ECC6766" w14:textId="4E06CD18" w:rsidR="00BF5BE1" w:rsidRPr="00720E72" w:rsidRDefault="00BF5BE1"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r w:rsidRPr="00720E72">
        <w:rPr>
          <w:rFonts w:ascii="Times New Roman" w:eastAsia="Times New Roman" w:hAnsi="Times New Roman" w:cs="Times New Roman"/>
          <w:b/>
          <w:bCs/>
          <w:color w:val="000000" w:themeColor="text1"/>
          <w:kern w:val="0"/>
          <w:sz w:val="36"/>
          <w:szCs w:val="36"/>
          <w14:ligatures w14:val="none"/>
        </w:rPr>
        <w:t xml:space="preserve">Section 5B </w:t>
      </w:r>
      <w:r w:rsidR="008F5B2D" w:rsidRPr="00720E72">
        <w:rPr>
          <w:rFonts w:ascii="Times New Roman" w:eastAsia="Times New Roman" w:hAnsi="Times New Roman" w:cs="Times New Roman"/>
          <w:b/>
          <w:bCs/>
          <w:color w:val="000000" w:themeColor="text1"/>
          <w:kern w:val="0"/>
          <w:sz w:val="36"/>
          <w:szCs w:val="36"/>
          <w14:ligatures w14:val="none"/>
        </w:rPr>
        <w:t>-</w:t>
      </w:r>
      <w:r w:rsidRPr="00720E72">
        <w:rPr>
          <w:rFonts w:ascii="Times New Roman" w:eastAsia="Times New Roman" w:hAnsi="Times New Roman" w:cs="Times New Roman"/>
          <w:b/>
          <w:bCs/>
          <w:color w:val="000000" w:themeColor="text1"/>
          <w:kern w:val="0"/>
          <w:sz w:val="36"/>
          <w:szCs w:val="36"/>
          <w14:ligatures w14:val="none"/>
        </w:rPr>
        <w:t xml:space="preserve"> Derived Operational Checks (Pattee)</w:t>
      </w:r>
    </w:p>
    <w:p w14:paraId="66E637B5" w14:textId="0E5E8291" w:rsidR="00BF5BE1" w:rsidRPr="00720E72" w:rsidRDefault="00BF5BE1" w:rsidP="00D91D1A">
      <w:pPr>
        <w:spacing w:before="100" w:beforeAutospacing="1" w:after="0"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declared ontological scale remains the level at which symbol–matter complementarity becomes operative through the epistemic cut.</w:t>
      </w:r>
    </w:p>
    <w:p w14:paraId="57F2FB72" w14:textId="1FA53017" w:rsidR="00D91D1A" w:rsidRPr="00720E72" w:rsidRDefault="00BF5BE1" w:rsidP="00D91D1A">
      <w:pPr>
        <w:spacing w:before="100" w:beforeAutospacing="1" w:after="0"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b/>
          <w:bCs/>
          <w:color w:val="000000" w:themeColor="text1"/>
          <w:kern w:val="0"/>
          <w:sz w:val="27"/>
          <w:szCs w:val="27"/>
          <w14:ligatures w14:val="none"/>
        </w:rPr>
        <w:t xml:space="preserve">Operational Check 1 </w:t>
      </w:r>
      <w:r w:rsidR="008F5B2D" w:rsidRPr="00720E72">
        <w:rPr>
          <w:rFonts w:ascii="Times New Roman" w:eastAsia="Times New Roman" w:hAnsi="Times New Roman" w:cs="Times New Roman"/>
          <w:b/>
          <w:bCs/>
          <w:color w:val="000000" w:themeColor="text1"/>
          <w:kern w:val="0"/>
          <w:sz w:val="27"/>
          <w:szCs w:val="27"/>
          <w14:ligatures w14:val="none"/>
        </w:rPr>
        <w:t>-</w:t>
      </w:r>
      <w:r w:rsidRPr="00720E72">
        <w:rPr>
          <w:rFonts w:ascii="Times New Roman" w:eastAsia="Times New Roman" w:hAnsi="Times New Roman" w:cs="Times New Roman"/>
          <w:b/>
          <w:bCs/>
          <w:color w:val="000000" w:themeColor="text1"/>
          <w:kern w:val="0"/>
          <w:sz w:val="27"/>
          <w:szCs w:val="27"/>
          <w14:ligatures w14:val="none"/>
        </w:rPr>
        <w:t xml:space="preserve"> Generative Architecture Change</w:t>
      </w:r>
    </w:p>
    <w:p w14:paraId="72C4BCE2" w14:textId="77777777" w:rsidR="00D91D1A" w:rsidRPr="00720E72" w:rsidRDefault="00D91D1A" w:rsidP="00D91D1A">
      <w:pPr>
        <w:spacing w:after="0" w:line="240" w:lineRule="auto"/>
        <w:rPr>
          <w:rFonts w:ascii="Times New Roman" w:eastAsia="Times New Roman" w:hAnsi="Times New Roman" w:cs="Times New Roman"/>
          <w:b/>
          <w:bCs/>
          <w:color w:val="000000" w:themeColor="text1"/>
          <w:kern w:val="0"/>
          <w14:ligatures w14:val="none"/>
        </w:rPr>
      </w:pPr>
    </w:p>
    <w:p w14:paraId="342603EF" w14:textId="1F329682"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Question:</w:t>
      </w:r>
      <w:r w:rsidRPr="00720E72">
        <w:rPr>
          <w:rFonts w:ascii="Times New Roman" w:eastAsia="Times New Roman" w:hAnsi="Times New Roman" w:cs="Times New Roman"/>
          <w:color w:val="000000" w:themeColor="text1"/>
          <w:kern w:val="0"/>
          <w14:ligatures w14:val="none"/>
        </w:rPr>
        <w:br/>
        <w:t>Does the emergence of the epistemic cut introduce a new generative architecture at the declared scale, or does it simply refine dynamical description?</w:t>
      </w:r>
    </w:p>
    <w:p w14:paraId="3171A51E"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Under purely rate-dependent dynamics:</w:t>
      </w:r>
    </w:p>
    <w:p w14:paraId="6FD839B3" w14:textId="77777777" w:rsidR="00BF5BE1" w:rsidRPr="00720E72" w:rsidRDefault="00BF5BE1" w:rsidP="00BF5BE1">
      <w:pPr>
        <w:numPr>
          <w:ilvl w:val="0"/>
          <w:numId w:val="34"/>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 rate-independent symbolic memory exists.</w:t>
      </w:r>
    </w:p>
    <w:p w14:paraId="552A8502" w14:textId="77777777" w:rsidR="00BF5BE1" w:rsidRPr="00720E72" w:rsidRDefault="00BF5BE1" w:rsidP="00BF5BE1">
      <w:pPr>
        <w:numPr>
          <w:ilvl w:val="0"/>
          <w:numId w:val="34"/>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 code-mediated construction operates.</w:t>
      </w:r>
    </w:p>
    <w:p w14:paraId="5B3D76AA"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With the epistemic cut:</w:t>
      </w:r>
    </w:p>
    <w:p w14:paraId="5FFE48E6" w14:textId="77777777" w:rsidR="00BF5BE1" w:rsidRPr="00720E72" w:rsidRDefault="00BF5BE1" w:rsidP="00BF5BE1">
      <w:pPr>
        <w:numPr>
          <w:ilvl w:val="0"/>
          <w:numId w:val="35"/>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Rate-independent symbols guide construction.</w:t>
      </w:r>
    </w:p>
    <w:p w14:paraId="393F8409" w14:textId="77777777" w:rsidR="00BF5BE1" w:rsidRPr="00720E72" w:rsidRDefault="00BF5BE1" w:rsidP="00BF5BE1">
      <w:pPr>
        <w:numPr>
          <w:ilvl w:val="0"/>
          <w:numId w:val="35"/>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Measurement and control operate reciprocally.</w:t>
      </w:r>
    </w:p>
    <w:p w14:paraId="54B916FF" w14:textId="77777777" w:rsidR="00BF5BE1" w:rsidRPr="00720E72" w:rsidRDefault="00BF5BE1" w:rsidP="00BF5BE1">
      <w:pPr>
        <w:numPr>
          <w:ilvl w:val="0"/>
          <w:numId w:val="35"/>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lastRenderedPageBreak/>
        <w:t>Non-integrable constraints mediate symbol–matter mapping.</w:t>
      </w:r>
    </w:p>
    <w:p w14:paraId="5BB42AA6" w14:textId="77777777" w:rsidR="00BF5BE1" w:rsidRPr="00720E72" w:rsidRDefault="00BF5BE1" w:rsidP="00D91D1A">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system now exhibits a symbol–matter architecture not describable solely in dynamical terms.</w:t>
      </w:r>
    </w:p>
    <w:p w14:paraId="6B55838D" w14:textId="5EB2783C" w:rsidR="00BF5BE1" w:rsidRPr="00720E72" w:rsidRDefault="00BF5BE1" w:rsidP="00D91D1A">
      <w:pPr>
        <w:spacing w:before="100" w:beforeAutospacing="1" w:after="0"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Derived Indicator:</w:t>
      </w:r>
      <w:r w:rsidRPr="00720E72">
        <w:rPr>
          <w:rFonts w:ascii="Times New Roman" w:eastAsia="Times New Roman" w:hAnsi="Times New Roman" w:cs="Times New Roman"/>
          <w:color w:val="000000" w:themeColor="text1"/>
          <w:kern w:val="0"/>
          <w14:ligatures w14:val="none"/>
        </w:rPr>
        <w:br/>
        <w:t>A new generative architecture becomes operative at the declared scale. This indicator is positive but not decisive.</w:t>
      </w:r>
    </w:p>
    <w:p w14:paraId="4AA4A039" w14:textId="1B0C389A" w:rsidR="00BF5BE1" w:rsidRPr="00720E72" w:rsidRDefault="00BF5BE1" w:rsidP="00BF5BE1">
      <w:pPr>
        <w:spacing w:before="100" w:beforeAutospacing="1" w:after="100" w:afterAutospacing="1"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b/>
          <w:bCs/>
          <w:color w:val="000000" w:themeColor="text1"/>
          <w:kern w:val="0"/>
          <w:sz w:val="27"/>
          <w:szCs w:val="27"/>
          <w14:ligatures w14:val="none"/>
        </w:rPr>
        <w:t xml:space="preserve">Operational Check 2 </w:t>
      </w:r>
      <w:r w:rsidR="008F5B2D" w:rsidRPr="00720E72">
        <w:rPr>
          <w:rFonts w:ascii="Times New Roman" w:eastAsia="Times New Roman" w:hAnsi="Times New Roman" w:cs="Times New Roman"/>
          <w:b/>
          <w:bCs/>
          <w:color w:val="000000" w:themeColor="text1"/>
          <w:kern w:val="0"/>
          <w:sz w:val="27"/>
          <w:szCs w:val="27"/>
          <w14:ligatures w14:val="none"/>
        </w:rPr>
        <w:t>-</w:t>
      </w:r>
      <w:r w:rsidRPr="00720E72">
        <w:rPr>
          <w:rFonts w:ascii="Times New Roman" w:eastAsia="Times New Roman" w:hAnsi="Times New Roman" w:cs="Times New Roman"/>
          <w:b/>
          <w:bCs/>
          <w:color w:val="000000" w:themeColor="text1"/>
          <w:kern w:val="0"/>
          <w:sz w:val="27"/>
          <w:szCs w:val="27"/>
          <w14:ligatures w14:val="none"/>
        </w:rPr>
        <w:t xml:space="preserve"> Invariant Preservation Versus Reconfiguration</w:t>
      </w:r>
    </w:p>
    <w:p w14:paraId="28A3890B" w14:textId="77777777" w:rsidR="00BF5BE1" w:rsidRPr="00720E72" w:rsidRDefault="00BF5BE1" w:rsidP="00D91D1A">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Question:</w:t>
      </w:r>
      <w:r w:rsidRPr="00720E72">
        <w:rPr>
          <w:rFonts w:ascii="Times New Roman" w:eastAsia="Times New Roman" w:hAnsi="Times New Roman" w:cs="Times New Roman"/>
          <w:color w:val="000000" w:themeColor="text1"/>
          <w:kern w:val="0"/>
          <w14:ligatures w14:val="none"/>
        </w:rPr>
        <w:br/>
        <w:t>Does symbolic complementarity preserve invariant dynamical structure while adding description, or does it reorganize relational structure among system components?</w:t>
      </w:r>
    </w:p>
    <w:p w14:paraId="24CD38C6"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epistemic cut introduces:</w:t>
      </w:r>
    </w:p>
    <w:p w14:paraId="7007CC3C" w14:textId="77777777" w:rsidR="00BF5BE1" w:rsidRPr="00720E72" w:rsidRDefault="00BF5BE1" w:rsidP="00BF5BE1">
      <w:pPr>
        <w:numPr>
          <w:ilvl w:val="0"/>
          <w:numId w:val="36"/>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 principled separation between symbol and dynamics.</w:t>
      </w:r>
    </w:p>
    <w:p w14:paraId="7632FE7F" w14:textId="77777777" w:rsidR="00BF5BE1" w:rsidRPr="00720E72" w:rsidRDefault="00BF5BE1" w:rsidP="00BF5BE1">
      <w:pPr>
        <w:numPr>
          <w:ilvl w:val="0"/>
          <w:numId w:val="36"/>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Non-integrable constraints bridging the two.</w:t>
      </w:r>
    </w:p>
    <w:p w14:paraId="1D5A5323" w14:textId="77777777" w:rsidR="00BF5BE1" w:rsidRPr="00720E72" w:rsidRDefault="00BF5BE1" w:rsidP="00BF5BE1">
      <w:pPr>
        <w:numPr>
          <w:ilvl w:val="0"/>
          <w:numId w:val="36"/>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Code-dependent construction.</w:t>
      </w:r>
    </w:p>
    <w:p w14:paraId="2D342914" w14:textId="77777777" w:rsidR="00BF5BE1" w:rsidRPr="00720E72" w:rsidRDefault="00BF5BE1" w:rsidP="00D91D1A">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is not mere reinterpretation of existing dynamics. It reorganizes how constraints operate within the system.</w:t>
      </w:r>
    </w:p>
    <w:p w14:paraId="599EB95F" w14:textId="77777777" w:rsidR="00D91D1A" w:rsidRPr="00720E72" w:rsidRDefault="00BF5BE1" w:rsidP="00D91D1A">
      <w:pPr>
        <w:spacing w:after="0" w:line="240" w:lineRule="auto"/>
        <w:jc w:val="both"/>
        <w:rPr>
          <w:rFonts w:ascii="Times New Roman" w:eastAsia="Times New Roman" w:hAnsi="Times New Roman" w:cs="Times New Roman"/>
          <w:b/>
          <w:bCs/>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Derived Indicator:</w:t>
      </w:r>
    </w:p>
    <w:p w14:paraId="5D34322A" w14:textId="1119CF77" w:rsidR="00BF5BE1" w:rsidRPr="00720E72" w:rsidRDefault="00BF5BE1" w:rsidP="00D91D1A">
      <w:pPr>
        <w:spacing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Relational organization among components (memory, coding constraints, dynamical processes) is structurally reconfigured. This indicator is positive but not decisive.</w:t>
      </w:r>
    </w:p>
    <w:p w14:paraId="36756C8B" w14:textId="543F59BF" w:rsidR="00BF5BE1" w:rsidRPr="00720E72" w:rsidRDefault="00BF5BE1" w:rsidP="00BF5BE1">
      <w:pPr>
        <w:spacing w:before="100" w:beforeAutospacing="1" w:after="100" w:afterAutospacing="1" w:line="240" w:lineRule="auto"/>
        <w:outlineLvl w:val="2"/>
        <w:rPr>
          <w:rFonts w:ascii="Times New Roman" w:eastAsia="Times New Roman" w:hAnsi="Times New Roman" w:cs="Times New Roman"/>
          <w:b/>
          <w:bCs/>
          <w:color w:val="000000" w:themeColor="text1"/>
          <w:kern w:val="0"/>
          <w:sz w:val="27"/>
          <w:szCs w:val="27"/>
          <w14:ligatures w14:val="none"/>
        </w:rPr>
      </w:pPr>
      <w:r w:rsidRPr="00720E72">
        <w:rPr>
          <w:rFonts w:ascii="Times New Roman" w:eastAsia="Times New Roman" w:hAnsi="Times New Roman" w:cs="Times New Roman"/>
          <w:b/>
          <w:bCs/>
          <w:color w:val="000000" w:themeColor="text1"/>
          <w:kern w:val="0"/>
          <w:sz w:val="27"/>
          <w:szCs w:val="27"/>
          <w14:ligatures w14:val="none"/>
        </w:rPr>
        <w:t xml:space="preserve">Operational Check 3 </w:t>
      </w:r>
      <w:r w:rsidR="008F5B2D" w:rsidRPr="00720E72">
        <w:rPr>
          <w:rFonts w:ascii="Times New Roman" w:eastAsia="Times New Roman" w:hAnsi="Times New Roman" w:cs="Times New Roman"/>
          <w:b/>
          <w:bCs/>
          <w:color w:val="000000" w:themeColor="text1"/>
          <w:kern w:val="0"/>
          <w:sz w:val="27"/>
          <w:szCs w:val="27"/>
          <w14:ligatures w14:val="none"/>
        </w:rPr>
        <w:t>-</w:t>
      </w:r>
      <w:r w:rsidRPr="00720E72">
        <w:rPr>
          <w:rFonts w:ascii="Times New Roman" w:eastAsia="Times New Roman" w:hAnsi="Times New Roman" w:cs="Times New Roman"/>
          <w:b/>
          <w:bCs/>
          <w:color w:val="000000" w:themeColor="text1"/>
          <w:kern w:val="0"/>
          <w:sz w:val="27"/>
          <w:szCs w:val="27"/>
          <w14:ligatures w14:val="none"/>
        </w:rPr>
        <w:t xml:space="preserve"> Functional Novelty at the Declared Scale</w:t>
      </w:r>
    </w:p>
    <w:p w14:paraId="51D1F0EE"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Question:</w:t>
      </w:r>
      <w:r w:rsidRPr="00720E72">
        <w:rPr>
          <w:rFonts w:ascii="Times New Roman" w:eastAsia="Times New Roman" w:hAnsi="Times New Roman" w:cs="Times New Roman"/>
          <w:color w:val="000000" w:themeColor="text1"/>
          <w:kern w:val="0"/>
          <w14:ligatures w14:val="none"/>
        </w:rPr>
        <w:br/>
        <w:t>Does a new functional capacity become available that was unavailable under purely rate-dependent dynamics?</w:t>
      </w:r>
    </w:p>
    <w:p w14:paraId="7E14AB88"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With symbol–matter complementarity:</w:t>
      </w:r>
    </w:p>
    <w:p w14:paraId="7A056EC6" w14:textId="77777777" w:rsidR="00BF5BE1" w:rsidRPr="00720E72" w:rsidRDefault="00BF5BE1" w:rsidP="00BF5BE1">
      <w:pPr>
        <w:numPr>
          <w:ilvl w:val="0"/>
          <w:numId w:val="37"/>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Controlled construction becomes possible.</w:t>
      </w:r>
    </w:p>
    <w:p w14:paraId="3D779133" w14:textId="77777777" w:rsidR="00BF5BE1" w:rsidRPr="00720E72" w:rsidRDefault="00BF5BE1" w:rsidP="00BF5BE1">
      <w:pPr>
        <w:numPr>
          <w:ilvl w:val="0"/>
          <w:numId w:val="37"/>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Heritable memory persists independently of instantaneous dynamics.</w:t>
      </w:r>
    </w:p>
    <w:p w14:paraId="2F0A2154" w14:textId="77777777" w:rsidR="00BF5BE1" w:rsidRPr="00720E72" w:rsidRDefault="00BF5BE1" w:rsidP="00BF5BE1">
      <w:pPr>
        <w:numPr>
          <w:ilvl w:val="0"/>
          <w:numId w:val="37"/>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Measurement and control operate as inverse mappings.</w:t>
      </w:r>
    </w:p>
    <w:p w14:paraId="32AD5827"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These capacities are structurally unavailable in a purely dynamical system lacking symbolic memory.</w:t>
      </w:r>
    </w:p>
    <w:p w14:paraId="1FC98945" w14:textId="6A3258AA" w:rsidR="00BF5BE1" w:rsidRPr="00720E72" w:rsidRDefault="00BF5BE1" w:rsidP="00D91D1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Derived Indicator:</w:t>
      </w:r>
      <w:r w:rsidRPr="00720E72">
        <w:rPr>
          <w:rFonts w:ascii="Times New Roman" w:eastAsia="Times New Roman" w:hAnsi="Times New Roman" w:cs="Times New Roman"/>
          <w:color w:val="000000" w:themeColor="text1"/>
          <w:kern w:val="0"/>
          <w14:ligatures w14:val="none"/>
        </w:rPr>
        <w:br/>
        <w:t>New functional capacities appear at the declared scale. This indicator is positive but not decisive.</w:t>
      </w:r>
    </w:p>
    <w:p w14:paraId="348828DC" w14:textId="77777777" w:rsidR="00D91D1A" w:rsidRPr="00720E72" w:rsidRDefault="00BF5BE1" w:rsidP="00D91D1A">
      <w:pPr>
        <w:spacing w:after="0"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lastRenderedPageBreak/>
        <w:t>Interim Derived Result (Pattee):</w:t>
      </w:r>
    </w:p>
    <w:p w14:paraId="0570BB3A" w14:textId="0D9874C2" w:rsidR="00D91D1A" w:rsidRPr="00720E72" w:rsidRDefault="00BF5BE1" w:rsidP="00D91D1A">
      <w:pPr>
        <w:spacing w:after="0"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All three derived operational checks are positive at the declared scale:</w:t>
      </w:r>
    </w:p>
    <w:p w14:paraId="0A070FBB" w14:textId="77777777" w:rsidR="00BF5BE1" w:rsidRPr="00720E72" w:rsidRDefault="00BF5BE1" w:rsidP="00BF5BE1">
      <w:pPr>
        <w:numPr>
          <w:ilvl w:val="0"/>
          <w:numId w:val="38"/>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 new generative architecture appears.</w:t>
      </w:r>
    </w:p>
    <w:p w14:paraId="4BF33A6C" w14:textId="77777777" w:rsidR="00BF5BE1" w:rsidRPr="00720E72" w:rsidRDefault="00BF5BE1" w:rsidP="00BF5BE1">
      <w:pPr>
        <w:numPr>
          <w:ilvl w:val="0"/>
          <w:numId w:val="38"/>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Relational organization is reconfigured.</w:t>
      </w:r>
    </w:p>
    <w:p w14:paraId="4D1511A2" w14:textId="77777777" w:rsidR="00BF5BE1" w:rsidRPr="00720E72" w:rsidRDefault="00BF5BE1" w:rsidP="00BF5BE1">
      <w:pPr>
        <w:numPr>
          <w:ilvl w:val="0"/>
          <w:numId w:val="38"/>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New functional capacities become available.</w:t>
      </w:r>
    </w:p>
    <w:p w14:paraId="1FDDD900" w14:textId="1745515C" w:rsidR="00BF5BE1" w:rsidRPr="00720E72" w:rsidRDefault="00BF5BE1" w:rsidP="00601F57">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As with Kauffman, these checks suggest candidate Type 2 structure but do not determine classification. Final determination rests solely on the four-condition falsifier in Section 6B.</w:t>
      </w:r>
    </w:p>
    <w:p w14:paraId="43954C8C" w14:textId="77777777" w:rsidR="00601F57" w:rsidRPr="00720E72" w:rsidRDefault="00601F57" w:rsidP="00AE2605">
      <w:pPr>
        <w:spacing w:before="100" w:beforeAutospacing="1" w:after="100" w:afterAutospacing="1" w:line="240" w:lineRule="auto"/>
        <w:outlineLvl w:val="0"/>
        <w:rPr>
          <w:rFonts w:ascii="Times New Roman" w:eastAsia="Times New Roman" w:hAnsi="Times New Roman" w:cs="Times New Roman"/>
          <w:b/>
          <w:bCs/>
          <w:color w:val="000000" w:themeColor="text1"/>
          <w:kern w:val="36"/>
          <w:sz w:val="48"/>
          <w:szCs w:val="48"/>
          <w14:ligatures w14:val="none"/>
        </w:rPr>
      </w:pPr>
    </w:p>
    <w:p w14:paraId="417784C5" w14:textId="77777777" w:rsidR="00570C53" w:rsidRPr="00720E72" w:rsidRDefault="00570C53" w:rsidP="00AE2605">
      <w:pPr>
        <w:spacing w:before="100" w:beforeAutospacing="1" w:after="100" w:afterAutospacing="1" w:line="240" w:lineRule="auto"/>
        <w:outlineLvl w:val="0"/>
        <w:rPr>
          <w:rFonts w:ascii="Times New Roman" w:eastAsia="Times New Roman" w:hAnsi="Times New Roman" w:cs="Times New Roman"/>
          <w:b/>
          <w:bCs/>
          <w:color w:val="000000" w:themeColor="text1"/>
          <w:kern w:val="36"/>
          <w:sz w:val="48"/>
          <w:szCs w:val="48"/>
          <w14:ligatures w14:val="none"/>
        </w:rPr>
      </w:pPr>
    </w:p>
    <w:p w14:paraId="63D9E375" w14:textId="77777777" w:rsidR="00570C53" w:rsidRPr="00720E72" w:rsidRDefault="00570C53" w:rsidP="00AE2605">
      <w:pPr>
        <w:spacing w:before="100" w:beforeAutospacing="1" w:after="100" w:afterAutospacing="1" w:line="240" w:lineRule="auto"/>
        <w:outlineLvl w:val="0"/>
        <w:rPr>
          <w:rFonts w:ascii="Times New Roman" w:eastAsia="Times New Roman" w:hAnsi="Times New Roman" w:cs="Times New Roman"/>
          <w:b/>
          <w:bCs/>
          <w:color w:val="000000" w:themeColor="text1"/>
          <w:kern w:val="36"/>
          <w:sz w:val="48"/>
          <w:szCs w:val="48"/>
          <w14:ligatures w14:val="none"/>
        </w:rPr>
      </w:pPr>
    </w:p>
    <w:p w14:paraId="1C47BDDE" w14:textId="77777777" w:rsidR="00570C53" w:rsidRPr="00720E72" w:rsidRDefault="00570C53" w:rsidP="00AE2605">
      <w:pPr>
        <w:spacing w:before="100" w:beforeAutospacing="1" w:after="100" w:afterAutospacing="1" w:line="240" w:lineRule="auto"/>
        <w:outlineLvl w:val="0"/>
        <w:rPr>
          <w:rFonts w:ascii="Times New Roman" w:eastAsia="Times New Roman" w:hAnsi="Times New Roman" w:cs="Times New Roman"/>
          <w:b/>
          <w:bCs/>
          <w:color w:val="000000" w:themeColor="text1"/>
          <w:kern w:val="36"/>
          <w:sz w:val="48"/>
          <w:szCs w:val="48"/>
          <w14:ligatures w14:val="none"/>
        </w:rPr>
      </w:pPr>
    </w:p>
    <w:p w14:paraId="0036C356" w14:textId="77777777" w:rsidR="00570C53" w:rsidRPr="00720E72" w:rsidRDefault="00570C53" w:rsidP="00AE2605">
      <w:pPr>
        <w:spacing w:before="100" w:beforeAutospacing="1" w:after="100" w:afterAutospacing="1" w:line="240" w:lineRule="auto"/>
        <w:outlineLvl w:val="0"/>
        <w:rPr>
          <w:rFonts w:ascii="Times New Roman" w:eastAsia="Times New Roman" w:hAnsi="Times New Roman" w:cs="Times New Roman"/>
          <w:b/>
          <w:bCs/>
          <w:color w:val="000000" w:themeColor="text1"/>
          <w:kern w:val="36"/>
          <w:sz w:val="48"/>
          <w:szCs w:val="48"/>
          <w14:ligatures w14:val="none"/>
        </w:rPr>
      </w:pPr>
    </w:p>
    <w:p w14:paraId="3EC5879F" w14:textId="5418F3EE" w:rsidR="009F34E4" w:rsidRPr="00720E72" w:rsidRDefault="009F34E4" w:rsidP="009F34E4">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8"/>
          <w:szCs w:val="48"/>
          <w14:ligatures w14:val="none"/>
        </w:rPr>
      </w:pPr>
      <w:r w:rsidRPr="00720E72">
        <w:rPr>
          <w:rFonts w:ascii="Times New Roman" w:eastAsia="Times New Roman" w:hAnsi="Times New Roman" w:cs="Times New Roman"/>
          <w:b/>
          <w:bCs/>
          <w:color w:val="000000" w:themeColor="text1"/>
          <w:kern w:val="0"/>
          <w:sz w:val="48"/>
          <w:szCs w:val="48"/>
          <w14:ligatures w14:val="none"/>
        </w:rPr>
        <w:t>Section 6 - Explicit Falsifier Configuration</w:t>
      </w:r>
    </w:p>
    <w:p w14:paraId="3AF0B5D4" w14:textId="77777777" w:rsidR="009F34E4" w:rsidRPr="00720E72" w:rsidRDefault="009F34E4" w:rsidP="009F34E4">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section constructs and applies the four-condition falsifier defined in Section 0B. The falsifier is grounded in the native vocabulary of the target models and applied independently at each declared ontological scale. If all four conditions are satisfied at a declared scale, Dynamic Harmony must classify the process as Type 2 emergence at that scale. Failure of any condition excludes emergence under the grammar.</w:t>
      </w:r>
    </w:p>
    <w:p w14:paraId="5D7BF816" w14:textId="074BC0F9" w:rsidR="00AE2605" w:rsidRPr="00720E72" w:rsidRDefault="00BF5BE1" w:rsidP="00AE2605">
      <w:pPr>
        <w:spacing w:before="100" w:beforeAutospacing="1" w:after="100" w:afterAutospacing="1" w:line="240" w:lineRule="auto"/>
        <w:outlineLvl w:val="0"/>
        <w:rPr>
          <w:rFonts w:ascii="Times New Roman" w:eastAsia="Times New Roman" w:hAnsi="Times New Roman" w:cs="Times New Roman"/>
          <w:b/>
          <w:bCs/>
          <w:color w:val="000000" w:themeColor="text1"/>
          <w:kern w:val="36"/>
          <w:sz w:val="40"/>
          <w:szCs w:val="40"/>
          <w14:ligatures w14:val="none"/>
        </w:rPr>
      </w:pPr>
      <w:r w:rsidRPr="00720E72">
        <w:rPr>
          <w:rFonts w:ascii="Times New Roman" w:eastAsia="Times New Roman" w:hAnsi="Times New Roman" w:cs="Times New Roman"/>
          <w:b/>
          <w:bCs/>
          <w:color w:val="000000" w:themeColor="text1"/>
          <w:kern w:val="36"/>
          <w:sz w:val="40"/>
          <w:szCs w:val="40"/>
          <w14:ligatures w14:val="none"/>
        </w:rPr>
        <w:t xml:space="preserve">Section 6A </w:t>
      </w:r>
      <w:r w:rsidR="008F5B2D" w:rsidRPr="00720E72">
        <w:rPr>
          <w:rFonts w:ascii="Times New Roman" w:eastAsia="Times New Roman" w:hAnsi="Times New Roman" w:cs="Times New Roman"/>
          <w:b/>
          <w:bCs/>
          <w:color w:val="000000" w:themeColor="text1"/>
          <w:kern w:val="36"/>
          <w:sz w:val="40"/>
          <w:szCs w:val="40"/>
          <w14:ligatures w14:val="none"/>
        </w:rPr>
        <w:t>-</w:t>
      </w:r>
      <w:r w:rsidRPr="00720E72">
        <w:rPr>
          <w:rFonts w:ascii="Times New Roman" w:eastAsia="Times New Roman" w:hAnsi="Times New Roman" w:cs="Times New Roman"/>
          <w:b/>
          <w:bCs/>
          <w:color w:val="000000" w:themeColor="text1"/>
          <w:kern w:val="36"/>
          <w:sz w:val="40"/>
          <w:szCs w:val="40"/>
          <w14:ligatures w14:val="none"/>
        </w:rPr>
        <w:t xml:space="preserve"> Explicit Falsifier Configuration (Kauffman) </w:t>
      </w:r>
    </w:p>
    <w:p w14:paraId="0BE11650" w14:textId="796CC985" w:rsidR="00BF5BE1" w:rsidRPr="00720E72" w:rsidRDefault="00BF5BE1" w:rsidP="009F34E4">
      <w:pPr>
        <w:spacing w:before="100" w:beforeAutospacing="1" w:after="100" w:afterAutospacing="1" w:line="240" w:lineRule="auto"/>
        <w:jc w:val="both"/>
        <w:outlineLvl w:val="0"/>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four-condition falsifier now governs classification at the declared ontological scale: the level at which a collectively autocatalytic set becomes possible as a unified catalytic organization.</w:t>
      </w:r>
    </w:p>
    <w:p w14:paraId="07B1CB90" w14:textId="00609A0A" w:rsidR="00BF5BE1" w:rsidRPr="00720E72" w:rsidRDefault="00BF5BE1" w:rsidP="009F34E4">
      <w:pPr>
        <w:spacing w:before="100" w:beforeAutospacing="1" w:after="0"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question is not whether a phase transition occurs. The question is whether all four structural conditions required for Type 2 Emergent Reorganization are satisfied at this scale.</w:t>
      </w:r>
    </w:p>
    <w:p w14:paraId="4ADB1121" w14:textId="17418F91" w:rsidR="00BF5BE1" w:rsidRPr="00720E72" w:rsidRDefault="00BF5BE1"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r w:rsidRPr="00720E72">
        <w:rPr>
          <w:rFonts w:ascii="Times New Roman" w:eastAsia="Times New Roman" w:hAnsi="Times New Roman" w:cs="Times New Roman"/>
          <w:b/>
          <w:bCs/>
          <w:color w:val="000000" w:themeColor="text1"/>
          <w:kern w:val="0"/>
          <w:sz w:val="36"/>
          <w:szCs w:val="36"/>
          <w14:ligatures w14:val="none"/>
        </w:rPr>
        <w:t xml:space="preserve">Condition 1 </w:t>
      </w:r>
      <w:r w:rsidR="008F5B2D" w:rsidRPr="00720E72">
        <w:rPr>
          <w:rFonts w:ascii="Times New Roman" w:eastAsia="Times New Roman" w:hAnsi="Times New Roman" w:cs="Times New Roman"/>
          <w:b/>
          <w:bCs/>
          <w:color w:val="000000" w:themeColor="text1"/>
          <w:kern w:val="0"/>
          <w:sz w:val="36"/>
          <w:szCs w:val="36"/>
          <w14:ligatures w14:val="none"/>
        </w:rPr>
        <w:t>-</w:t>
      </w:r>
      <w:r w:rsidRPr="00720E72">
        <w:rPr>
          <w:rFonts w:ascii="Times New Roman" w:eastAsia="Times New Roman" w:hAnsi="Times New Roman" w:cs="Times New Roman"/>
          <w:b/>
          <w:bCs/>
          <w:color w:val="000000" w:themeColor="text1"/>
          <w:kern w:val="0"/>
          <w:sz w:val="36"/>
          <w:szCs w:val="36"/>
          <w14:ligatures w14:val="none"/>
        </w:rPr>
        <w:t xml:space="preserve"> Endogenous Creative Disorder</w:t>
      </w:r>
    </w:p>
    <w:p w14:paraId="512CF335"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lastRenderedPageBreak/>
        <w:t>Requirement:</w:t>
      </w:r>
      <w:r w:rsidRPr="00720E72">
        <w:rPr>
          <w:rFonts w:ascii="Times New Roman" w:eastAsia="Times New Roman" w:hAnsi="Times New Roman" w:cs="Times New Roman"/>
          <w:color w:val="000000" w:themeColor="text1"/>
          <w:kern w:val="0"/>
          <w14:ligatures w14:val="none"/>
        </w:rPr>
        <w:br/>
        <w:t>Indeterminacy must arise from within the system at the declared scale rather than solely through external parameter substitution.</w:t>
      </w:r>
    </w:p>
    <w:p w14:paraId="447B1863" w14:textId="77777777" w:rsidR="00BF5BE1" w:rsidRPr="00720E72" w:rsidRDefault="00BF5BE1" w:rsidP="009F34E4">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An adversarial reading states the problem sharply: Kauffman’s model appears parametric. Catalysis probability is increased externally; once a critical threshold is crossed, closure emerges. The disorder could be said to be externally induced rather than internally generated.</w:t>
      </w:r>
    </w:p>
    <w:p w14:paraId="41636987" w14:textId="77777777" w:rsidR="00BF5BE1" w:rsidRPr="00720E72" w:rsidRDefault="00BF5BE1" w:rsidP="009F34E4">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structural distinction, however, is not whether a parameter exists, but whether the destabilization and reorganization that make closure possible are intrinsic to the system’s relational architecture at the declared scale.</w:t>
      </w:r>
    </w:p>
    <w:p w14:paraId="1DD43889"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In the subcritical regime:</w:t>
      </w:r>
    </w:p>
    <w:p w14:paraId="7189A719" w14:textId="77777777" w:rsidR="00BF5BE1" w:rsidRPr="00720E72" w:rsidRDefault="00BF5BE1" w:rsidP="00BF5BE1">
      <w:pPr>
        <w:numPr>
          <w:ilvl w:val="0"/>
          <w:numId w:val="39"/>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Catalytic relations accumulate.</w:t>
      </w:r>
    </w:p>
    <w:p w14:paraId="48DC6749" w14:textId="77777777" w:rsidR="00BF5BE1" w:rsidRPr="00720E72" w:rsidRDefault="00BF5BE1" w:rsidP="00BF5BE1">
      <w:pPr>
        <w:numPr>
          <w:ilvl w:val="0"/>
          <w:numId w:val="39"/>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Connectivity grows but remains insufficient for closure.</w:t>
      </w:r>
    </w:p>
    <w:p w14:paraId="4A734970" w14:textId="77777777" w:rsidR="00BF5BE1" w:rsidRPr="00720E72" w:rsidRDefault="00BF5BE1" w:rsidP="00BF5BE1">
      <w:pPr>
        <w:numPr>
          <w:ilvl w:val="0"/>
          <w:numId w:val="39"/>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Growth in kinds of polymers dwindles to zero.</w:t>
      </w:r>
    </w:p>
    <w:p w14:paraId="660938CE" w14:textId="3E84A2D3" w:rsidR="00BF5BE1" w:rsidRPr="00720E72" w:rsidRDefault="00BF5BE1" w:rsidP="00570C53">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supracritical transition does not introduce a new rule. The condensation and cleavage chemistry remain invariant. What changes is the internal topology of the reaction hypergraph: connectivity reorganizes such that closure conditions are satisfied.</w:t>
      </w:r>
      <w:r w:rsidR="009F34E4" w:rsidRPr="00720E72">
        <w:rPr>
          <w:rFonts w:ascii="Times New Roman" w:eastAsia="Times New Roman" w:hAnsi="Times New Roman" w:cs="Times New Roman"/>
          <w:color w:val="000000" w:themeColor="text1"/>
          <w:kern w:val="0"/>
          <w14:ligatures w14:val="none"/>
        </w:rPr>
        <w:t xml:space="preserve"> </w:t>
      </w:r>
      <w:r w:rsidRPr="00720E72">
        <w:rPr>
          <w:rFonts w:ascii="Times New Roman" w:eastAsia="Times New Roman" w:hAnsi="Times New Roman" w:cs="Times New Roman"/>
          <w:color w:val="000000" w:themeColor="text1"/>
          <w:kern w:val="0"/>
          <w14:ligatures w14:val="none"/>
        </w:rPr>
        <w:t>The catalysis probability parameter modulates density, but closure depends on the internal relational configuration of polymers and catalyzed reactions. The decisive event is not the tuning itself, but the system’s own connectivity structure crossing a structural threshold.</w:t>
      </w:r>
    </w:p>
    <w:p w14:paraId="0AD51CBE"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Thus, while the trigger may be parametrically adjustable, the reorganization is endogenous to the reaction network.</w:t>
      </w:r>
    </w:p>
    <w:p w14:paraId="2CBC59B3"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Assessment:</w:t>
      </w:r>
      <w:r w:rsidRPr="00720E72">
        <w:rPr>
          <w:rFonts w:ascii="Times New Roman" w:eastAsia="Times New Roman" w:hAnsi="Times New Roman" w:cs="Times New Roman"/>
          <w:color w:val="000000" w:themeColor="text1"/>
          <w:kern w:val="0"/>
          <w14:ligatures w14:val="none"/>
        </w:rPr>
        <w:br/>
        <w:t>Endogenous Creative Disorder is satisfied at the declared scale.</w:t>
      </w:r>
    </w:p>
    <w:p w14:paraId="6EF3279F" w14:textId="6CE16A3C" w:rsidR="00BF5BE1" w:rsidRPr="00720E72" w:rsidRDefault="00BF5BE1" w:rsidP="009F34E4">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conclusion acknowledges that the parameterization tension is real. The distinction rests on locus of reorganization (internal topology), not on absence of external control variables.</w:t>
      </w:r>
    </w:p>
    <w:p w14:paraId="52D42347" w14:textId="2F5A2F8A" w:rsidR="009F34E4" w:rsidRPr="00720E72" w:rsidRDefault="00BF5BE1" w:rsidP="009F34E4">
      <w:pPr>
        <w:spacing w:before="100" w:beforeAutospacing="1" w:after="0" w:line="240" w:lineRule="auto"/>
        <w:outlineLvl w:val="1"/>
        <w:rPr>
          <w:rFonts w:ascii="Times New Roman" w:eastAsia="Times New Roman" w:hAnsi="Times New Roman" w:cs="Times New Roman"/>
          <w:b/>
          <w:bCs/>
          <w:color w:val="000000" w:themeColor="text1"/>
          <w:kern w:val="0"/>
          <w:sz w:val="36"/>
          <w:szCs w:val="36"/>
          <w14:ligatures w14:val="none"/>
        </w:rPr>
      </w:pPr>
      <w:r w:rsidRPr="00720E72">
        <w:rPr>
          <w:rFonts w:ascii="Times New Roman" w:eastAsia="Times New Roman" w:hAnsi="Times New Roman" w:cs="Times New Roman"/>
          <w:b/>
          <w:bCs/>
          <w:color w:val="000000" w:themeColor="text1"/>
          <w:kern w:val="0"/>
          <w:sz w:val="36"/>
          <w:szCs w:val="36"/>
          <w14:ligatures w14:val="none"/>
        </w:rPr>
        <w:t xml:space="preserve">Condition 2 </w:t>
      </w:r>
      <w:r w:rsidR="008F5B2D" w:rsidRPr="00720E72">
        <w:rPr>
          <w:rFonts w:ascii="Times New Roman" w:eastAsia="Times New Roman" w:hAnsi="Times New Roman" w:cs="Times New Roman"/>
          <w:b/>
          <w:bCs/>
          <w:color w:val="000000" w:themeColor="text1"/>
          <w:kern w:val="0"/>
          <w:sz w:val="36"/>
          <w:szCs w:val="36"/>
          <w14:ligatures w14:val="none"/>
        </w:rPr>
        <w:t>-</w:t>
      </w:r>
      <w:r w:rsidRPr="00720E72">
        <w:rPr>
          <w:rFonts w:ascii="Times New Roman" w:eastAsia="Times New Roman" w:hAnsi="Times New Roman" w:cs="Times New Roman"/>
          <w:b/>
          <w:bCs/>
          <w:color w:val="000000" w:themeColor="text1"/>
          <w:kern w:val="0"/>
          <w:sz w:val="36"/>
          <w:szCs w:val="36"/>
          <w14:ligatures w14:val="none"/>
        </w:rPr>
        <w:t xml:space="preserve"> Constituent Relational Reorganization</w:t>
      </w:r>
    </w:p>
    <w:p w14:paraId="40AD5981" w14:textId="77777777" w:rsidR="009F34E4" w:rsidRPr="00720E72" w:rsidRDefault="009F34E4" w:rsidP="009F34E4">
      <w:pPr>
        <w:spacing w:after="0" w:line="240" w:lineRule="auto"/>
        <w:rPr>
          <w:rFonts w:ascii="Times New Roman" w:eastAsia="Times New Roman" w:hAnsi="Times New Roman" w:cs="Times New Roman"/>
          <w:b/>
          <w:bCs/>
          <w:color w:val="000000" w:themeColor="text1"/>
          <w:kern w:val="0"/>
          <w14:ligatures w14:val="none"/>
        </w:rPr>
      </w:pPr>
    </w:p>
    <w:p w14:paraId="27C1851B" w14:textId="31DE8552" w:rsidR="00BF5BE1" w:rsidRPr="00720E72" w:rsidRDefault="00BF5BE1" w:rsidP="009F34E4">
      <w:pPr>
        <w:spacing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Requirement:</w:t>
      </w:r>
      <w:r w:rsidRPr="00720E72">
        <w:rPr>
          <w:rFonts w:ascii="Times New Roman" w:eastAsia="Times New Roman" w:hAnsi="Times New Roman" w:cs="Times New Roman"/>
          <w:color w:val="000000" w:themeColor="text1"/>
          <w:kern w:val="0"/>
          <w14:ligatures w14:val="none"/>
        </w:rPr>
        <w:br/>
        <w:t>Relations among constituents must reorganize such that generative architecture at the declared scale is altered.</w:t>
      </w:r>
    </w:p>
    <w:p w14:paraId="461C1202"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Subcritically:</w:t>
      </w:r>
    </w:p>
    <w:p w14:paraId="3DEBBAB8" w14:textId="77777777" w:rsidR="00BF5BE1" w:rsidRPr="00720E72" w:rsidRDefault="00BF5BE1" w:rsidP="00BF5BE1">
      <w:pPr>
        <w:numPr>
          <w:ilvl w:val="0"/>
          <w:numId w:val="40"/>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Catalytic relations are fragmented.</w:t>
      </w:r>
    </w:p>
    <w:p w14:paraId="1766FADD" w14:textId="77777777" w:rsidR="00BF5BE1" w:rsidRPr="00720E72" w:rsidRDefault="00BF5BE1" w:rsidP="00BF5BE1">
      <w:pPr>
        <w:numPr>
          <w:ilvl w:val="0"/>
          <w:numId w:val="40"/>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 unified closure spans the network.</w:t>
      </w:r>
    </w:p>
    <w:p w14:paraId="64B2B7D7"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lastRenderedPageBreak/>
        <w:t>Supracritically:</w:t>
      </w:r>
    </w:p>
    <w:p w14:paraId="37439EDA" w14:textId="77777777" w:rsidR="00BF5BE1" w:rsidRPr="00720E72" w:rsidRDefault="00BF5BE1" w:rsidP="00BF5BE1">
      <w:pPr>
        <w:numPr>
          <w:ilvl w:val="0"/>
          <w:numId w:val="41"/>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Connected catalysis pathways integrate the system.</w:t>
      </w:r>
    </w:p>
    <w:p w14:paraId="3831F2AE" w14:textId="77777777" w:rsidR="00BF5BE1" w:rsidRPr="00720E72" w:rsidRDefault="00BF5BE1" w:rsidP="00BF5BE1">
      <w:pPr>
        <w:numPr>
          <w:ilvl w:val="0"/>
          <w:numId w:val="41"/>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 collectively autocatalytic set forms.</w:t>
      </w:r>
    </w:p>
    <w:p w14:paraId="6F37BCBF" w14:textId="77777777" w:rsidR="00BF5BE1" w:rsidRPr="00720E72" w:rsidRDefault="00BF5BE1" w:rsidP="00BF5BE1">
      <w:pPr>
        <w:numPr>
          <w:ilvl w:val="0"/>
          <w:numId w:val="41"/>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Closure conditions are satisfied across members.</w:t>
      </w:r>
    </w:p>
    <w:p w14:paraId="6398CF88" w14:textId="1EFA3D74" w:rsidR="00BF5BE1" w:rsidRPr="00720E72" w:rsidRDefault="00BF5BE1" w:rsidP="009F34E4">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reaction network reorganizes from fragmented connectivity to closed catalytic integration.</w:t>
      </w:r>
      <w:r w:rsidR="009F34E4" w:rsidRPr="00720E72">
        <w:rPr>
          <w:rFonts w:ascii="Times New Roman" w:eastAsia="Times New Roman" w:hAnsi="Times New Roman" w:cs="Times New Roman"/>
          <w:color w:val="000000" w:themeColor="text1"/>
          <w:kern w:val="0"/>
          <w14:ligatures w14:val="none"/>
        </w:rPr>
        <w:t xml:space="preserve"> </w:t>
      </w:r>
      <w:r w:rsidRPr="00720E72">
        <w:rPr>
          <w:rFonts w:ascii="Times New Roman" w:eastAsia="Times New Roman" w:hAnsi="Times New Roman" w:cs="Times New Roman"/>
          <w:color w:val="000000" w:themeColor="text1"/>
          <w:kern w:val="0"/>
          <w14:ligatures w14:val="none"/>
        </w:rPr>
        <w:t>This is not mere densification; it is a qualitative shift in relational topology at the declared scale.</w:t>
      </w:r>
    </w:p>
    <w:p w14:paraId="5C503AAF" w14:textId="62AE56D6" w:rsidR="00BF5BE1" w:rsidRPr="00720E72" w:rsidRDefault="00BF5BE1" w:rsidP="009F34E4">
      <w:pPr>
        <w:spacing w:before="100" w:beforeAutospacing="1" w:after="0"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Assessment:</w:t>
      </w:r>
      <w:r w:rsidRPr="00720E72">
        <w:rPr>
          <w:rFonts w:ascii="Times New Roman" w:eastAsia="Times New Roman" w:hAnsi="Times New Roman" w:cs="Times New Roman"/>
          <w:color w:val="000000" w:themeColor="text1"/>
          <w:kern w:val="0"/>
          <w14:ligatures w14:val="none"/>
        </w:rPr>
        <w:br/>
        <w:t>Constituent Relational Reorganization is satisfied.</w:t>
      </w:r>
    </w:p>
    <w:p w14:paraId="0CE82C29" w14:textId="00A1570B" w:rsidR="00BF5BE1" w:rsidRPr="00720E72" w:rsidRDefault="00BF5BE1"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r w:rsidRPr="00720E72">
        <w:rPr>
          <w:rFonts w:ascii="Times New Roman" w:eastAsia="Times New Roman" w:hAnsi="Times New Roman" w:cs="Times New Roman"/>
          <w:b/>
          <w:bCs/>
          <w:color w:val="000000" w:themeColor="text1"/>
          <w:kern w:val="0"/>
          <w:sz w:val="36"/>
          <w:szCs w:val="36"/>
          <w14:ligatures w14:val="none"/>
        </w:rPr>
        <w:t xml:space="preserve">Condition 3 </w:t>
      </w:r>
      <w:r w:rsidR="008F5B2D" w:rsidRPr="00720E72">
        <w:rPr>
          <w:rFonts w:ascii="Times New Roman" w:eastAsia="Times New Roman" w:hAnsi="Times New Roman" w:cs="Times New Roman"/>
          <w:b/>
          <w:bCs/>
          <w:color w:val="000000" w:themeColor="text1"/>
          <w:kern w:val="0"/>
          <w:sz w:val="36"/>
          <w:szCs w:val="36"/>
          <w14:ligatures w14:val="none"/>
        </w:rPr>
        <w:t>-</w:t>
      </w:r>
      <w:r w:rsidRPr="00720E72">
        <w:rPr>
          <w:rFonts w:ascii="Times New Roman" w:eastAsia="Times New Roman" w:hAnsi="Times New Roman" w:cs="Times New Roman"/>
          <w:b/>
          <w:bCs/>
          <w:color w:val="000000" w:themeColor="text1"/>
          <w:kern w:val="0"/>
          <w:sz w:val="36"/>
          <w:szCs w:val="36"/>
          <w14:ligatures w14:val="none"/>
        </w:rPr>
        <w:t xml:space="preserve"> Internal Regeneration of Constraint</w:t>
      </w:r>
    </w:p>
    <w:p w14:paraId="41F2D98A"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Requirement:</w:t>
      </w:r>
      <w:r w:rsidRPr="00720E72">
        <w:rPr>
          <w:rFonts w:ascii="Times New Roman" w:eastAsia="Times New Roman" w:hAnsi="Times New Roman" w:cs="Times New Roman"/>
          <w:color w:val="000000" w:themeColor="text1"/>
          <w:kern w:val="0"/>
          <w14:ligatures w14:val="none"/>
        </w:rPr>
        <w:br/>
        <w:t>New constraint structures must emerge internally rather than merely realizing pre-existing invariant organization.</w:t>
      </w:r>
    </w:p>
    <w:p w14:paraId="1C906943"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An adversarial objection: closure conditions were always definable. The system does not gain a new rule; it simply satisfies already-defined connectivity requirements. Therefore, this might be realization, not regeneration.</w:t>
      </w:r>
    </w:p>
    <w:p w14:paraId="6B22F8EB"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structural response hinges on operative constraint.</w:t>
      </w:r>
    </w:p>
    <w:p w14:paraId="37B43773"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Before threshold:</w:t>
      </w:r>
    </w:p>
    <w:p w14:paraId="17BFF5CB" w14:textId="77777777" w:rsidR="00BF5BE1" w:rsidRPr="00720E72" w:rsidRDefault="00BF5BE1" w:rsidP="00BF5BE1">
      <w:pPr>
        <w:numPr>
          <w:ilvl w:val="0"/>
          <w:numId w:val="42"/>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 system-level closure constrains reaction dynamics.</w:t>
      </w:r>
    </w:p>
    <w:p w14:paraId="3A453D5F" w14:textId="77777777" w:rsidR="00BF5BE1" w:rsidRPr="00720E72" w:rsidRDefault="00BF5BE1" w:rsidP="00BF5BE1">
      <w:pPr>
        <w:numPr>
          <w:ilvl w:val="0"/>
          <w:numId w:val="42"/>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Catalytic relations operate locally.</w:t>
      </w:r>
    </w:p>
    <w:p w14:paraId="0D502A13"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After threshold:</w:t>
      </w:r>
    </w:p>
    <w:p w14:paraId="576AD618" w14:textId="77777777" w:rsidR="00BF5BE1" w:rsidRPr="00720E72" w:rsidRDefault="00BF5BE1" w:rsidP="00BF5BE1">
      <w:pPr>
        <w:numPr>
          <w:ilvl w:val="0"/>
          <w:numId w:val="43"/>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collectively autocatalytic set constrains permissible reaction pathways.</w:t>
      </w:r>
    </w:p>
    <w:p w14:paraId="38A44397" w14:textId="77777777" w:rsidR="00BF5BE1" w:rsidRPr="00720E72" w:rsidRDefault="00BF5BE1" w:rsidP="00BF5BE1">
      <w:pPr>
        <w:numPr>
          <w:ilvl w:val="0"/>
          <w:numId w:val="43"/>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Self-sustaining catalytic support emerges.</w:t>
      </w:r>
    </w:p>
    <w:p w14:paraId="10C1CEC7" w14:textId="77777777" w:rsidR="00BF5BE1" w:rsidRPr="00720E72" w:rsidRDefault="00BF5BE1" w:rsidP="00BF5BE1">
      <w:pPr>
        <w:numPr>
          <w:ilvl w:val="0"/>
          <w:numId w:val="43"/>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network functions as a constraint on its own further organization.</w:t>
      </w:r>
    </w:p>
    <w:p w14:paraId="76265060" w14:textId="77777777" w:rsidR="00BF5BE1" w:rsidRPr="00720E72" w:rsidRDefault="00BF5BE1" w:rsidP="009F34E4">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Closure is not merely a logical predicate; it becomes an operative constraint at the declared scale. The system now sustains itself through internally generated catalytic support that did not function as a constraint prior to threshold.</w:t>
      </w:r>
    </w:p>
    <w:p w14:paraId="36E679E6"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Thus, while the closure condition was definable, it was not operative.</w:t>
      </w:r>
    </w:p>
    <w:p w14:paraId="06AE4FA2" w14:textId="0228B443" w:rsidR="00BF5BE1" w:rsidRPr="00720E72" w:rsidRDefault="00BF5BE1" w:rsidP="009F34E4">
      <w:pPr>
        <w:spacing w:before="100" w:beforeAutospacing="1" w:after="0"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Assessment:</w:t>
      </w:r>
      <w:r w:rsidRPr="00720E72">
        <w:rPr>
          <w:rFonts w:ascii="Times New Roman" w:eastAsia="Times New Roman" w:hAnsi="Times New Roman" w:cs="Times New Roman"/>
          <w:color w:val="000000" w:themeColor="text1"/>
          <w:kern w:val="0"/>
          <w14:ligatures w14:val="none"/>
        </w:rPr>
        <w:br/>
        <w:t>Internal Regeneration of Constraint is satisfied, though this remains the narrowest margin of the four conditions.</w:t>
      </w:r>
    </w:p>
    <w:p w14:paraId="68319D71" w14:textId="17D4FC37" w:rsidR="00BF5BE1" w:rsidRPr="00720E72" w:rsidRDefault="00BF5BE1"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r w:rsidRPr="00720E72">
        <w:rPr>
          <w:rFonts w:ascii="Times New Roman" w:eastAsia="Times New Roman" w:hAnsi="Times New Roman" w:cs="Times New Roman"/>
          <w:b/>
          <w:bCs/>
          <w:color w:val="000000" w:themeColor="text1"/>
          <w:kern w:val="0"/>
          <w:sz w:val="36"/>
          <w:szCs w:val="36"/>
          <w14:ligatures w14:val="none"/>
        </w:rPr>
        <w:lastRenderedPageBreak/>
        <w:t xml:space="preserve">Condition 4 </w:t>
      </w:r>
      <w:r w:rsidR="008F5B2D" w:rsidRPr="00720E72">
        <w:rPr>
          <w:rFonts w:ascii="Times New Roman" w:eastAsia="Times New Roman" w:hAnsi="Times New Roman" w:cs="Times New Roman"/>
          <w:b/>
          <w:bCs/>
          <w:color w:val="000000" w:themeColor="text1"/>
          <w:kern w:val="0"/>
          <w:sz w:val="36"/>
          <w:szCs w:val="36"/>
          <w14:ligatures w14:val="none"/>
        </w:rPr>
        <w:t>-</w:t>
      </w:r>
      <w:r w:rsidRPr="00720E72">
        <w:rPr>
          <w:rFonts w:ascii="Times New Roman" w:eastAsia="Times New Roman" w:hAnsi="Times New Roman" w:cs="Times New Roman"/>
          <w:b/>
          <w:bCs/>
          <w:color w:val="000000" w:themeColor="text1"/>
          <w:kern w:val="0"/>
          <w:sz w:val="36"/>
          <w:szCs w:val="36"/>
          <w14:ligatures w14:val="none"/>
        </w:rPr>
        <w:t xml:space="preserve"> Predicate Irreducibility</w:t>
      </w:r>
    </w:p>
    <w:p w14:paraId="5271DC9B"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Requirement:</w:t>
      </w:r>
      <w:r w:rsidRPr="00720E72">
        <w:rPr>
          <w:rFonts w:ascii="Times New Roman" w:eastAsia="Times New Roman" w:hAnsi="Times New Roman" w:cs="Times New Roman"/>
          <w:color w:val="000000" w:themeColor="text1"/>
          <w:kern w:val="0"/>
          <w14:ligatures w14:val="none"/>
        </w:rPr>
        <w:br/>
        <w:t>System-level predicates must acquire extension that was empty under prior configuration.</w:t>
      </w:r>
    </w:p>
    <w:p w14:paraId="7528F701"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Subcritically:</w:t>
      </w:r>
    </w:p>
    <w:p w14:paraId="3F98D341" w14:textId="77777777" w:rsidR="00BF5BE1" w:rsidRPr="00720E72" w:rsidRDefault="00BF5BE1" w:rsidP="00BF5BE1">
      <w:pPr>
        <w:numPr>
          <w:ilvl w:val="0"/>
          <w:numId w:val="44"/>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predicate “collectively autocatalytic set” has no extension.</w:t>
      </w:r>
    </w:p>
    <w:p w14:paraId="64ED420C" w14:textId="77777777" w:rsidR="00BF5BE1" w:rsidRPr="00720E72" w:rsidRDefault="00BF5BE1" w:rsidP="00BF5BE1">
      <w:pPr>
        <w:numPr>
          <w:ilvl w:val="0"/>
          <w:numId w:val="44"/>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system is not describable as self-reproducing at the catalytic-set level.</w:t>
      </w:r>
    </w:p>
    <w:p w14:paraId="7D0BB39A"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Supracritically:</w:t>
      </w:r>
    </w:p>
    <w:p w14:paraId="44F614B4" w14:textId="77777777" w:rsidR="00BF5BE1" w:rsidRPr="00720E72" w:rsidRDefault="00BF5BE1" w:rsidP="00BF5BE1">
      <w:pPr>
        <w:numPr>
          <w:ilvl w:val="0"/>
          <w:numId w:val="45"/>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predicate acquires extension.</w:t>
      </w:r>
    </w:p>
    <w:p w14:paraId="2F851DAD" w14:textId="77777777" w:rsidR="00BF5BE1" w:rsidRPr="00720E72" w:rsidRDefault="00BF5BE1" w:rsidP="00BF5BE1">
      <w:pPr>
        <w:numPr>
          <w:ilvl w:val="0"/>
          <w:numId w:val="45"/>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system becomes describable as self-sustaining and self-reproducing.</w:t>
      </w:r>
    </w:p>
    <w:p w14:paraId="20D038FC" w14:textId="77777777" w:rsidR="00BF5BE1" w:rsidRPr="00720E72" w:rsidRDefault="00BF5BE1" w:rsidP="00BF5BE1">
      <w:pPr>
        <w:numPr>
          <w:ilvl w:val="0"/>
          <w:numId w:val="45"/>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Adaptive flow over self-reproducing systems becomes meaningful.</w:t>
      </w:r>
    </w:p>
    <w:p w14:paraId="6F26EBCB"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predicate expansion depends on relational reorganization and cannot be reduced to mere state variation.</w:t>
      </w:r>
    </w:p>
    <w:p w14:paraId="3F3D5C9A" w14:textId="5D78AA8B" w:rsidR="00BF5BE1" w:rsidRPr="00720E72" w:rsidRDefault="00BF5BE1" w:rsidP="009F34E4">
      <w:pPr>
        <w:spacing w:before="100" w:beforeAutospacing="1" w:after="0"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Assessment:</w:t>
      </w:r>
      <w:r w:rsidRPr="00720E72">
        <w:rPr>
          <w:rFonts w:ascii="Times New Roman" w:eastAsia="Times New Roman" w:hAnsi="Times New Roman" w:cs="Times New Roman"/>
          <w:color w:val="000000" w:themeColor="text1"/>
          <w:kern w:val="0"/>
          <w14:ligatures w14:val="none"/>
        </w:rPr>
        <w:br/>
        <w:t>Predicate Irreducibility is satisfied.</w:t>
      </w:r>
    </w:p>
    <w:p w14:paraId="30164495" w14:textId="77777777" w:rsidR="00BF5BE1" w:rsidRPr="00720E72" w:rsidRDefault="00BF5BE1"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r w:rsidRPr="00720E72">
        <w:rPr>
          <w:rFonts w:ascii="Times New Roman" w:eastAsia="Times New Roman" w:hAnsi="Times New Roman" w:cs="Times New Roman"/>
          <w:b/>
          <w:bCs/>
          <w:color w:val="000000" w:themeColor="text1"/>
          <w:kern w:val="0"/>
          <w:sz w:val="36"/>
          <w:szCs w:val="36"/>
          <w14:ligatures w14:val="none"/>
        </w:rPr>
        <w:t>Falsifier Verdict (Kauffman)</w:t>
      </w:r>
    </w:p>
    <w:p w14:paraId="6151CA4A"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All four falsifier conditions are satisfied at the declared ontological scale.</w:t>
      </w:r>
    </w:p>
    <w:p w14:paraId="19CA61A3" w14:textId="08B9C12B"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 xml:space="preserve">Classification: Type 2 </w:t>
      </w:r>
      <w:r w:rsidR="008F5B2D" w:rsidRPr="00720E72">
        <w:rPr>
          <w:rFonts w:ascii="Times New Roman" w:eastAsia="Times New Roman" w:hAnsi="Times New Roman" w:cs="Times New Roman"/>
          <w:b/>
          <w:bCs/>
          <w:color w:val="000000" w:themeColor="text1"/>
          <w:kern w:val="0"/>
          <w14:ligatures w14:val="none"/>
        </w:rPr>
        <w:t>-</w:t>
      </w:r>
      <w:r w:rsidRPr="00720E72">
        <w:rPr>
          <w:rFonts w:ascii="Times New Roman" w:eastAsia="Times New Roman" w:hAnsi="Times New Roman" w:cs="Times New Roman"/>
          <w:b/>
          <w:bCs/>
          <w:color w:val="000000" w:themeColor="text1"/>
          <w:kern w:val="0"/>
          <w14:ligatures w14:val="none"/>
        </w:rPr>
        <w:t xml:space="preserve"> Emergent Reorganization.</w:t>
      </w:r>
    </w:p>
    <w:p w14:paraId="02856560" w14:textId="482C851A" w:rsidR="00BF5BE1" w:rsidRPr="00720E72" w:rsidRDefault="00BF5BE1" w:rsidP="009F34E4">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verdict stands pending strongest-objection analysis.</w:t>
      </w:r>
    </w:p>
    <w:p w14:paraId="5E8322B9" w14:textId="77777777" w:rsidR="009F34E4" w:rsidRPr="00720E72" w:rsidRDefault="009F34E4" w:rsidP="009F34E4">
      <w:pPr>
        <w:spacing w:before="100" w:beforeAutospacing="1" w:after="0" w:line="240" w:lineRule="auto"/>
        <w:rPr>
          <w:rFonts w:ascii="Times New Roman" w:eastAsia="Times New Roman" w:hAnsi="Times New Roman" w:cs="Times New Roman"/>
          <w:color w:val="000000" w:themeColor="text1"/>
          <w:kern w:val="0"/>
          <w14:ligatures w14:val="none"/>
        </w:rPr>
      </w:pPr>
    </w:p>
    <w:p w14:paraId="528EB990" w14:textId="6EFAFF7F" w:rsidR="00BF5BE1" w:rsidRPr="00720E72" w:rsidRDefault="00BF5BE1" w:rsidP="00BF5BE1">
      <w:pPr>
        <w:spacing w:before="100" w:beforeAutospacing="1" w:after="100" w:afterAutospacing="1" w:line="240" w:lineRule="auto"/>
        <w:outlineLvl w:val="0"/>
        <w:rPr>
          <w:rFonts w:ascii="Times New Roman" w:eastAsia="Times New Roman" w:hAnsi="Times New Roman" w:cs="Times New Roman"/>
          <w:b/>
          <w:bCs/>
          <w:color w:val="000000" w:themeColor="text1"/>
          <w:kern w:val="36"/>
          <w:sz w:val="48"/>
          <w:szCs w:val="48"/>
          <w14:ligatures w14:val="none"/>
        </w:rPr>
      </w:pPr>
      <w:r w:rsidRPr="00720E72">
        <w:rPr>
          <w:rFonts w:ascii="Times New Roman" w:eastAsia="Times New Roman" w:hAnsi="Times New Roman" w:cs="Times New Roman"/>
          <w:b/>
          <w:bCs/>
          <w:color w:val="000000" w:themeColor="text1"/>
          <w:kern w:val="36"/>
          <w:sz w:val="48"/>
          <w:szCs w:val="48"/>
          <w14:ligatures w14:val="none"/>
        </w:rPr>
        <w:t xml:space="preserve">Section 6B </w:t>
      </w:r>
      <w:r w:rsidR="008F5B2D" w:rsidRPr="00720E72">
        <w:rPr>
          <w:rFonts w:ascii="Times New Roman" w:eastAsia="Times New Roman" w:hAnsi="Times New Roman" w:cs="Times New Roman"/>
          <w:b/>
          <w:bCs/>
          <w:color w:val="000000" w:themeColor="text1"/>
          <w:kern w:val="36"/>
          <w:sz w:val="48"/>
          <w:szCs w:val="48"/>
          <w14:ligatures w14:val="none"/>
        </w:rPr>
        <w:t>-</w:t>
      </w:r>
      <w:r w:rsidRPr="00720E72">
        <w:rPr>
          <w:rFonts w:ascii="Times New Roman" w:eastAsia="Times New Roman" w:hAnsi="Times New Roman" w:cs="Times New Roman"/>
          <w:b/>
          <w:bCs/>
          <w:color w:val="000000" w:themeColor="text1"/>
          <w:kern w:val="36"/>
          <w:sz w:val="48"/>
          <w:szCs w:val="48"/>
          <w14:ligatures w14:val="none"/>
        </w:rPr>
        <w:t xml:space="preserve"> Explicit Falsifier Configuration (Pattee) </w:t>
      </w:r>
    </w:p>
    <w:p w14:paraId="4CA67FA9" w14:textId="65766B72" w:rsidR="00BF5BE1" w:rsidRPr="00720E72" w:rsidRDefault="00BF5BE1" w:rsidP="009F34E4">
      <w:pPr>
        <w:spacing w:before="100" w:beforeAutospacing="1" w:after="0"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falsifier is applied at the declared ontological scale: the level at which symbol–matter complementarity becomes operative through the epistemic cut.</w:t>
      </w:r>
    </w:p>
    <w:p w14:paraId="2A7C4359" w14:textId="5132C2B7" w:rsidR="00BF5BE1" w:rsidRPr="00720E72" w:rsidRDefault="00BF5BE1"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r w:rsidRPr="00720E72">
        <w:rPr>
          <w:rFonts w:ascii="Times New Roman" w:eastAsia="Times New Roman" w:hAnsi="Times New Roman" w:cs="Times New Roman"/>
          <w:b/>
          <w:bCs/>
          <w:color w:val="000000" w:themeColor="text1"/>
          <w:kern w:val="0"/>
          <w:sz w:val="36"/>
          <w:szCs w:val="36"/>
          <w14:ligatures w14:val="none"/>
        </w:rPr>
        <w:t xml:space="preserve">Condition 1 </w:t>
      </w:r>
      <w:r w:rsidR="008F5B2D" w:rsidRPr="00720E72">
        <w:rPr>
          <w:rFonts w:ascii="Times New Roman" w:eastAsia="Times New Roman" w:hAnsi="Times New Roman" w:cs="Times New Roman"/>
          <w:b/>
          <w:bCs/>
          <w:color w:val="000000" w:themeColor="text1"/>
          <w:kern w:val="0"/>
          <w:sz w:val="36"/>
          <w:szCs w:val="36"/>
          <w14:ligatures w14:val="none"/>
        </w:rPr>
        <w:t>-</w:t>
      </w:r>
      <w:r w:rsidRPr="00720E72">
        <w:rPr>
          <w:rFonts w:ascii="Times New Roman" w:eastAsia="Times New Roman" w:hAnsi="Times New Roman" w:cs="Times New Roman"/>
          <w:b/>
          <w:bCs/>
          <w:color w:val="000000" w:themeColor="text1"/>
          <w:kern w:val="0"/>
          <w:sz w:val="36"/>
          <w:szCs w:val="36"/>
          <w14:ligatures w14:val="none"/>
        </w:rPr>
        <w:t xml:space="preserve"> Endogenous Creative Disorder</w:t>
      </w:r>
    </w:p>
    <w:p w14:paraId="7C3075B6"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Requirement:</w:t>
      </w:r>
      <w:r w:rsidRPr="00720E72">
        <w:rPr>
          <w:rFonts w:ascii="Times New Roman" w:eastAsia="Times New Roman" w:hAnsi="Times New Roman" w:cs="Times New Roman"/>
          <w:color w:val="000000" w:themeColor="text1"/>
          <w:kern w:val="0"/>
          <w14:ligatures w14:val="none"/>
        </w:rPr>
        <w:br/>
        <w:t>Indeterminacy must arise from within the system at the declared scale.</w:t>
      </w:r>
    </w:p>
    <w:p w14:paraId="6A20B2C9"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lastRenderedPageBreak/>
        <w:t>Pattee presents the epistemic cut as a constitutive distinction, not as a developmental sequence. The adversarial challenge is whether applying a phased grammar to such a distinction commits category error.</w:t>
      </w:r>
    </w:p>
    <w:p w14:paraId="0377C9FA"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structural resolution requires distinguishing between logical description and physical instantiation.</w:t>
      </w:r>
    </w:p>
    <w:p w14:paraId="258C2016"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Even if the epistemic cut is described synchronically, its physical instantiation requires:</w:t>
      </w:r>
    </w:p>
    <w:p w14:paraId="0BB7C28A" w14:textId="77777777" w:rsidR="00BF5BE1" w:rsidRPr="00720E72" w:rsidRDefault="00BF5BE1" w:rsidP="00BF5BE1">
      <w:pPr>
        <w:numPr>
          <w:ilvl w:val="0"/>
          <w:numId w:val="46"/>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Differentiation between rate-independent symbolic structures and rate-dependent dynamics.</w:t>
      </w:r>
    </w:p>
    <w:p w14:paraId="23AED3BE" w14:textId="77777777" w:rsidR="00BF5BE1" w:rsidRPr="00720E72" w:rsidRDefault="00BF5BE1" w:rsidP="00BF5BE1">
      <w:pPr>
        <w:numPr>
          <w:ilvl w:val="0"/>
          <w:numId w:val="46"/>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Physical coupling via non-integrable constraints.</w:t>
      </w:r>
    </w:p>
    <w:p w14:paraId="04FDEEED" w14:textId="77777777" w:rsidR="00BF5BE1" w:rsidRPr="00720E72" w:rsidRDefault="00BF5BE1" w:rsidP="00BF5BE1">
      <w:pPr>
        <w:numPr>
          <w:ilvl w:val="0"/>
          <w:numId w:val="46"/>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Emergence of coding relations.</w:t>
      </w:r>
    </w:p>
    <w:p w14:paraId="1CC3B7D7" w14:textId="77777777" w:rsidR="00BF5BE1" w:rsidRPr="00720E72" w:rsidRDefault="00BF5BE1" w:rsidP="009F34E4">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 purely rate-dependent dynamical system does not exhibit symbolic complementarity. The emergence of rate-independent memory coupled to construction requires internal differentiation within the system’s architecture.</w:t>
      </w:r>
    </w:p>
    <w:p w14:paraId="1B70805C" w14:textId="77777777" w:rsidR="00BF5BE1" w:rsidRPr="00720E72" w:rsidRDefault="00BF5BE1" w:rsidP="009F34E4">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Thus, the indeterminacy concerns whether symbolic constraint becomes instantiated within dynamical organization. That differentiation is internal.</w:t>
      </w:r>
    </w:p>
    <w:p w14:paraId="7D9A633F" w14:textId="56EFD12A" w:rsidR="00BF5BE1" w:rsidRPr="00720E72" w:rsidRDefault="00BF5BE1" w:rsidP="009F34E4">
      <w:pPr>
        <w:spacing w:before="100" w:beforeAutospacing="1" w:after="0"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Assessment:</w:t>
      </w:r>
      <w:r w:rsidRPr="00720E72">
        <w:rPr>
          <w:rFonts w:ascii="Times New Roman" w:eastAsia="Times New Roman" w:hAnsi="Times New Roman" w:cs="Times New Roman"/>
          <w:color w:val="000000" w:themeColor="text1"/>
          <w:kern w:val="0"/>
          <w14:ligatures w14:val="none"/>
        </w:rPr>
        <w:br/>
        <w:t>Endogenous Creative Disorder is satisfied at the level of instantiation, acknowledging the constitutive-versus-developmental tension.</w:t>
      </w:r>
    </w:p>
    <w:p w14:paraId="26DE6A44" w14:textId="6B5839C7" w:rsidR="00BF5BE1" w:rsidRPr="00720E72" w:rsidRDefault="00BF5BE1"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r w:rsidRPr="00720E72">
        <w:rPr>
          <w:rFonts w:ascii="Times New Roman" w:eastAsia="Times New Roman" w:hAnsi="Times New Roman" w:cs="Times New Roman"/>
          <w:b/>
          <w:bCs/>
          <w:color w:val="000000" w:themeColor="text1"/>
          <w:kern w:val="0"/>
          <w:sz w:val="36"/>
          <w:szCs w:val="36"/>
          <w14:ligatures w14:val="none"/>
        </w:rPr>
        <w:t xml:space="preserve">Condition 2 </w:t>
      </w:r>
      <w:r w:rsidR="008F5B2D" w:rsidRPr="00720E72">
        <w:rPr>
          <w:rFonts w:ascii="Times New Roman" w:eastAsia="Times New Roman" w:hAnsi="Times New Roman" w:cs="Times New Roman"/>
          <w:b/>
          <w:bCs/>
          <w:color w:val="000000" w:themeColor="text1"/>
          <w:kern w:val="0"/>
          <w:sz w:val="36"/>
          <w:szCs w:val="36"/>
          <w14:ligatures w14:val="none"/>
        </w:rPr>
        <w:t>-</w:t>
      </w:r>
      <w:r w:rsidRPr="00720E72">
        <w:rPr>
          <w:rFonts w:ascii="Times New Roman" w:eastAsia="Times New Roman" w:hAnsi="Times New Roman" w:cs="Times New Roman"/>
          <w:b/>
          <w:bCs/>
          <w:color w:val="000000" w:themeColor="text1"/>
          <w:kern w:val="0"/>
          <w:sz w:val="36"/>
          <w:szCs w:val="36"/>
          <w14:ligatures w14:val="none"/>
        </w:rPr>
        <w:t xml:space="preserve"> Constituent Relational Reorganization</w:t>
      </w:r>
    </w:p>
    <w:p w14:paraId="3D9F6847"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Before complementarity:</w:t>
      </w:r>
    </w:p>
    <w:p w14:paraId="277040C3" w14:textId="77777777" w:rsidR="00BF5BE1" w:rsidRPr="00720E72" w:rsidRDefault="00BF5BE1" w:rsidP="00BF5BE1">
      <w:pPr>
        <w:numPr>
          <w:ilvl w:val="0"/>
          <w:numId w:val="47"/>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 genotype–phenotype distinction exists.</w:t>
      </w:r>
    </w:p>
    <w:p w14:paraId="187151EF" w14:textId="77777777" w:rsidR="00BF5BE1" w:rsidRPr="00720E72" w:rsidRDefault="00BF5BE1" w:rsidP="00BF5BE1">
      <w:pPr>
        <w:numPr>
          <w:ilvl w:val="0"/>
          <w:numId w:val="47"/>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 symbol–matter mapping is operative.</w:t>
      </w:r>
    </w:p>
    <w:p w14:paraId="4E60F02D"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After complementarity:</w:t>
      </w:r>
    </w:p>
    <w:p w14:paraId="77EACA95" w14:textId="77777777" w:rsidR="00BF5BE1" w:rsidRPr="00720E72" w:rsidRDefault="00BF5BE1" w:rsidP="00BF5BE1">
      <w:pPr>
        <w:numPr>
          <w:ilvl w:val="0"/>
          <w:numId w:val="48"/>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Rate-independent symbols guide rate-dependent construction.</w:t>
      </w:r>
    </w:p>
    <w:p w14:paraId="056AA6FA" w14:textId="77777777" w:rsidR="00BF5BE1" w:rsidRPr="00720E72" w:rsidRDefault="00BF5BE1" w:rsidP="00BF5BE1">
      <w:pPr>
        <w:numPr>
          <w:ilvl w:val="0"/>
          <w:numId w:val="48"/>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Non-integrable constraints bridge symbol and dynamics.</w:t>
      </w:r>
    </w:p>
    <w:p w14:paraId="6794670F" w14:textId="77777777" w:rsidR="00BF5BE1" w:rsidRPr="00720E72" w:rsidRDefault="00BF5BE1" w:rsidP="00BF5BE1">
      <w:pPr>
        <w:numPr>
          <w:ilvl w:val="0"/>
          <w:numId w:val="48"/>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Coding relations structure system behavior.</w:t>
      </w:r>
    </w:p>
    <w:p w14:paraId="4342AB07"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relational organization among memory, coding machinery, and dynamical processes is reorganized.</w:t>
      </w:r>
    </w:p>
    <w:p w14:paraId="1A22E673" w14:textId="0B1D4C97" w:rsidR="00BF5BE1" w:rsidRPr="00720E72" w:rsidRDefault="00BF5BE1" w:rsidP="009F34E4">
      <w:pPr>
        <w:spacing w:before="100" w:beforeAutospacing="1" w:after="0"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Assessment:</w:t>
      </w:r>
      <w:r w:rsidRPr="00720E72">
        <w:rPr>
          <w:rFonts w:ascii="Times New Roman" w:eastAsia="Times New Roman" w:hAnsi="Times New Roman" w:cs="Times New Roman"/>
          <w:color w:val="000000" w:themeColor="text1"/>
          <w:kern w:val="0"/>
          <w14:ligatures w14:val="none"/>
        </w:rPr>
        <w:br/>
        <w:t>Constituent Relational Reorganization is satisfied.</w:t>
      </w:r>
    </w:p>
    <w:p w14:paraId="47EF99E0" w14:textId="43DB1FD6" w:rsidR="00BF5BE1" w:rsidRPr="00720E72" w:rsidRDefault="00BF5BE1"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r w:rsidRPr="00720E72">
        <w:rPr>
          <w:rFonts w:ascii="Times New Roman" w:eastAsia="Times New Roman" w:hAnsi="Times New Roman" w:cs="Times New Roman"/>
          <w:b/>
          <w:bCs/>
          <w:color w:val="000000" w:themeColor="text1"/>
          <w:kern w:val="0"/>
          <w:sz w:val="36"/>
          <w:szCs w:val="36"/>
          <w14:ligatures w14:val="none"/>
        </w:rPr>
        <w:lastRenderedPageBreak/>
        <w:t xml:space="preserve">Condition 3 </w:t>
      </w:r>
      <w:r w:rsidR="008F5B2D" w:rsidRPr="00720E72">
        <w:rPr>
          <w:rFonts w:ascii="Times New Roman" w:eastAsia="Times New Roman" w:hAnsi="Times New Roman" w:cs="Times New Roman"/>
          <w:b/>
          <w:bCs/>
          <w:color w:val="000000" w:themeColor="text1"/>
          <w:kern w:val="0"/>
          <w:sz w:val="36"/>
          <w:szCs w:val="36"/>
          <w14:ligatures w14:val="none"/>
        </w:rPr>
        <w:t>-</w:t>
      </w:r>
      <w:r w:rsidRPr="00720E72">
        <w:rPr>
          <w:rFonts w:ascii="Times New Roman" w:eastAsia="Times New Roman" w:hAnsi="Times New Roman" w:cs="Times New Roman"/>
          <w:b/>
          <w:bCs/>
          <w:color w:val="000000" w:themeColor="text1"/>
          <w:kern w:val="0"/>
          <w:sz w:val="36"/>
          <w:szCs w:val="36"/>
          <w14:ligatures w14:val="none"/>
        </w:rPr>
        <w:t xml:space="preserve"> Internal Regeneration of Constraint</w:t>
      </w:r>
    </w:p>
    <w:p w14:paraId="4DEF06E2"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An adversarial reading could argue that coding relations are logical necessities rather than newly generated constraints.</w:t>
      </w:r>
    </w:p>
    <w:p w14:paraId="65E7E424"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Pattee explicitly states that non-integrable constraints are necessary for bridging the epistemic cut. These constraints are not derivable from dynamical laws and must be physically instantiated.</w:t>
      </w:r>
    </w:p>
    <w:p w14:paraId="0C282354"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Symbol-mediated control introduces operative constraints that did not exist under purely dynamical organization.</w:t>
      </w:r>
    </w:p>
    <w:p w14:paraId="7AE016B8"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is not merely reinterpretation; it is structural transformation of how constraints function within the system.</w:t>
      </w:r>
    </w:p>
    <w:p w14:paraId="4FB6CE98" w14:textId="426FF67A" w:rsidR="00BF5BE1" w:rsidRPr="00720E72" w:rsidRDefault="00BF5BE1" w:rsidP="009F34E4">
      <w:pPr>
        <w:spacing w:before="100" w:beforeAutospacing="1" w:after="0"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Assessment:</w:t>
      </w:r>
      <w:r w:rsidRPr="00720E72">
        <w:rPr>
          <w:rFonts w:ascii="Times New Roman" w:eastAsia="Times New Roman" w:hAnsi="Times New Roman" w:cs="Times New Roman"/>
          <w:color w:val="000000" w:themeColor="text1"/>
          <w:kern w:val="0"/>
          <w14:ligatures w14:val="none"/>
        </w:rPr>
        <w:br/>
        <w:t>Internal Regeneration of Constraint is satisfied, though this remains analytically delicate.</w:t>
      </w:r>
    </w:p>
    <w:p w14:paraId="33208B5E" w14:textId="55CB9EB4" w:rsidR="00BF5BE1" w:rsidRPr="00720E72" w:rsidRDefault="00BF5BE1"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r w:rsidRPr="00720E72">
        <w:rPr>
          <w:rFonts w:ascii="Times New Roman" w:eastAsia="Times New Roman" w:hAnsi="Times New Roman" w:cs="Times New Roman"/>
          <w:b/>
          <w:bCs/>
          <w:color w:val="000000" w:themeColor="text1"/>
          <w:kern w:val="0"/>
          <w:sz w:val="36"/>
          <w:szCs w:val="36"/>
          <w14:ligatures w14:val="none"/>
        </w:rPr>
        <w:t xml:space="preserve">Condition 4 </w:t>
      </w:r>
      <w:r w:rsidR="008F5B2D" w:rsidRPr="00720E72">
        <w:rPr>
          <w:rFonts w:ascii="Times New Roman" w:eastAsia="Times New Roman" w:hAnsi="Times New Roman" w:cs="Times New Roman"/>
          <w:b/>
          <w:bCs/>
          <w:color w:val="000000" w:themeColor="text1"/>
          <w:kern w:val="0"/>
          <w:sz w:val="36"/>
          <w:szCs w:val="36"/>
          <w14:ligatures w14:val="none"/>
        </w:rPr>
        <w:t>-</w:t>
      </w:r>
      <w:r w:rsidRPr="00720E72">
        <w:rPr>
          <w:rFonts w:ascii="Times New Roman" w:eastAsia="Times New Roman" w:hAnsi="Times New Roman" w:cs="Times New Roman"/>
          <w:b/>
          <w:bCs/>
          <w:color w:val="000000" w:themeColor="text1"/>
          <w:kern w:val="0"/>
          <w:sz w:val="36"/>
          <w:szCs w:val="36"/>
          <w14:ligatures w14:val="none"/>
        </w:rPr>
        <w:t xml:space="preserve"> Predicate Irreducibility</w:t>
      </w:r>
    </w:p>
    <w:p w14:paraId="028F6015"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Before complementarity:</w:t>
      </w:r>
    </w:p>
    <w:p w14:paraId="5165AB51" w14:textId="77777777" w:rsidR="00BF5BE1" w:rsidRPr="00720E72" w:rsidRDefault="00BF5BE1" w:rsidP="00BF5BE1">
      <w:pPr>
        <w:numPr>
          <w:ilvl w:val="0"/>
          <w:numId w:val="49"/>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system cannot be described as possessing a genotype–phenotype distinction.</w:t>
      </w:r>
    </w:p>
    <w:p w14:paraId="446A2A47" w14:textId="77777777" w:rsidR="00BF5BE1" w:rsidRPr="00720E72" w:rsidRDefault="00BF5BE1" w:rsidP="00BF5BE1">
      <w:pPr>
        <w:numPr>
          <w:ilvl w:val="0"/>
          <w:numId w:val="49"/>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Symbolic control predicates have no extension.</w:t>
      </w:r>
    </w:p>
    <w:p w14:paraId="37E4CD32"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After complementarity:</w:t>
      </w:r>
    </w:p>
    <w:p w14:paraId="5FA0C41D" w14:textId="77777777" w:rsidR="00BF5BE1" w:rsidRPr="00720E72" w:rsidRDefault="00BF5BE1" w:rsidP="00BF5BE1">
      <w:pPr>
        <w:numPr>
          <w:ilvl w:val="0"/>
          <w:numId w:val="50"/>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predicate “genotype–phenotype distinction” acquires extension.</w:t>
      </w:r>
    </w:p>
    <w:p w14:paraId="35907B48" w14:textId="77777777" w:rsidR="00BF5BE1" w:rsidRPr="00720E72" w:rsidRDefault="00BF5BE1" w:rsidP="00BF5BE1">
      <w:pPr>
        <w:numPr>
          <w:ilvl w:val="0"/>
          <w:numId w:val="50"/>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Symbolic memory and controlled construction become system-level descriptors.</w:t>
      </w:r>
    </w:p>
    <w:p w14:paraId="02D63E78" w14:textId="77777777" w:rsidR="00BF5BE1" w:rsidRPr="00720E72" w:rsidRDefault="00BF5BE1" w:rsidP="00BF5BE1">
      <w:pPr>
        <w:numPr>
          <w:ilvl w:val="0"/>
          <w:numId w:val="50"/>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Measurement–control complementarity becomes meaningful.</w:t>
      </w:r>
    </w:p>
    <w:p w14:paraId="702735BE"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These predicates are irreducible to purely rate-dependent dynamical description.</w:t>
      </w:r>
    </w:p>
    <w:p w14:paraId="29B35207" w14:textId="702B3F9E" w:rsidR="00BF5BE1" w:rsidRPr="00720E72" w:rsidRDefault="00BF5BE1" w:rsidP="009F34E4">
      <w:pPr>
        <w:spacing w:before="100" w:beforeAutospacing="1" w:after="0"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Assessment:</w:t>
      </w:r>
      <w:r w:rsidRPr="00720E72">
        <w:rPr>
          <w:rFonts w:ascii="Times New Roman" w:eastAsia="Times New Roman" w:hAnsi="Times New Roman" w:cs="Times New Roman"/>
          <w:color w:val="000000" w:themeColor="text1"/>
          <w:kern w:val="0"/>
          <w14:ligatures w14:val="none"/>
        </w:rPr>
        <w:br/>
        <w:t>Predicate Irreducibility is satisfied.</w:t>
      </w:r>
    </w:p>
    <w:p w14:paraId="5F5E9F12" w14:textId="77777777" w:rsidR="00BF5BE1" w:rsidRPr="00720E72" w:rsidRDefault="00BF5BE1" w:rsidP="00BF5BE1">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r w:rsidRPr="00720E72">
        <w:rPr>
          <w:rFonts w:ascii="Times New Roman" w:eastAsia="Times New Roman" w:hAnsi="Times New Roman" w:cs="Times New Roman"/>
          <w:b/>
          <w:bCs/>
          <w:color w:val="000000" w:themeColor="text1"/>
          <w:kern w:val="0"/>
          <w:sz w:val="36"/>
          <w:szCs w:val="36"/>
          <w14:ligatures w14:val="none"/>
        </w:rPr>
        <w:t>Falsifier Verdict (Pattee)</w:t>
      </w:r>
    </w:p>
    <w:p w14:paraId="4C096F26" w14:textId="77777777" w:rsidR="00BF5BE1" w:rsidRPr="00720E72" w:rsidRDefault="00BF5BE1" w:rsidP="00BF5BE1">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All four falsifier conditions are satisfied at the declared ontological scale.</w:t>
      </w:r>
    </w:p>
    <w:p w14:paraId="2BBCDEAD" w14:textId="66C7D648" w:rsidR="00BF5BE1" w:rsidRPr="00720E72" w:rsidRDefault="00BF5BE1" w:rsidP="009F34E4">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 xml:space="preserve">Classification: Type 2 </w:t>
      </w:r>
      <w:r w:rsidR="008F5B2D" w:rsidRPr="00720E72">
        <w:rPr>
          <w:rFonts w:ascii="Times New Roman" w:eastAsia="Times New Roman" w:hAnsi="Times New Roman" w:cs="Times New Roman"/>
          <w:b/>
          <w:bCs/>
          <w:color w:val="000000" w:themeColor="text1"/>
          <w:kern w:val="0"/>
          <w14:ligatures w14:val="none"/>
        </w:rPr>
        <w:t>-</w:t>
      </w:r>
      <w:r w:rsidRPr="00720E72">
        <w:rPr>
          <w:rFonts w:ascii="Times New Roman" w:eastAsia="Times New Roman" w:hAnsi="Times New Roman" w:cs="Times New Roman"/>
          <w:b/>
          <w:bCs/>
          <w:color w:val="000000" w:themeColor="text1"/>
          <w:kern w:val="0"/>
          <w14:ligatures w14:val="none"/>
        </w:rPr>
        <w:t xml:space="preserve"> Emergent Reorganization.</w:t>
      </w:r>
    </w:p>
    <w:p w14:paraId="5C41D566" w14:textId="77777777" w:rsidR="009F34E4" w:rsidRPr="00720E72" w:rsidRDefault="009F34E4" w:rsidP="0033739A">
      <w:pPr>
        <w:spacing w:before="100" w:beforeAutospacing="1" w:after="100" w:afterAutospacing="1" w:line="240" w:lineRule="auto"/>
        <w:outlineLvl w:val="0"/>
        <w:rPr>
          <w:rFonts w:ascii="Times New Roman" w:eastAsia="Times New Roman" w:hAnsi="Times New Roman" w:cs="Times New Roman"/>
          <w:b/>
          <w:bCs/>
          <w:color w:val="000000" w:themeColor="text1"/>
          <w:kern w:val="36"/>
          <w:sz w:val="48"/>
          <w:szCs w:val="48"/>
          <w14:ligatures w14:val="none"/>
        </w:rPr>
      </w:pPr>
    </w:p>
    <w:p w14:paraId="1AD9E686" w14:textId="77777777" w:rsidR="009F34E4" w:rsidRPr="00720E72" w:rsidRDefault="009F34E4" w:rsidP="0033739A">
      <w:pPr>
        <w:spacing w:before="100" w:beforeAutospacing="1" w:after="100" w:afterAutospacing="1" w:line="240" w:lineRule="auto"/>
        <w:outlineLvl w:val="0"/>
        <w:rPr>
          <w:rFonts w:ascii="Times New Roman" w:eastAsia="Times New Roman" w:hAnsi="Times New Roman" w:cs="Times New Roman"/>
          <w:b/>
          <w:bCs/>
          <w:color w:val="000000" w:themeColor="text1"/>
          <w:kern w:val="36"/>
          <w:sz w:val="48"/>
          <w:szCs w:val="48"/>
          <w14:ligatures w14:val="none"/>
        </w:rPr>
      </w:pPr>
    </w:p>
    <w:p w14:paraId="63861792" w14:textId="77777777" w:rsidR="009F34E4" w:rsidRPr="00720E72" w:rsidRDefault="009F34E4" w:rsidP="0033739A">
      <w:pPr>
        <w:spacing w:before="100" w:beforeAutospacing="1" w:after="100" w:afterAutospacing="1" w:line="240" w:lineRule="auto"/>
        <w:outlineLvl w:val="0"/>
        <w:rPr>
          <w:rFonts w:ascii="Times New Roman" w:eastAsia="Times New Roman" w:hAnsi="Times New Roman" w:cs="Times New Roman"/>
          <w:b/>
          <w:bCs/>
          <w:color w:val="000000" w:themeColor="text1"/>
          <w:kern w:val="36"/>
          <w:sz w:val="48"/>
          <w:szCs w:val="48"/>
          <w14:ligatures w14:val="none"/>
        </w:rPr>
      </w:pPr>
    </w:p>
    <w:p w14:paraId="6BC1FDDD" w14:textId="77777777" w:rsidR="009F34E4" w:rsidRPr="00720E72" w:rsidRDefault="009F34E4" w:rsidP="0033739A">
      <w:pPr>
        <w:spacing w:before="100" w:beforeAutospacing="1" w:after="100" w:afterAutospacing="1" w:line="240" w:lineRule="auto"/>
        <w:outlineLvl w:val="0"/>
        <w:rPr>
          <w:rFonts w:ascii="Times New Roman" w:eastAsia="Times New Roman" w:hAnsi="Times New Roman" w:cs="Times New Roman"/>
          <w:b/>
          <w:bCs/>
          <w:color w:val="000000" w:themeColor="text1"/>
          <w:kern w:val="36"/>
          <w:sz w:val="48"/>
          <w:szCs w:val="48"/>
          <w14:ligatures w14:val="none"/>
        </w:rPr>
      </w:pPr>
    </w:p>
    <w:p w14:paraId="66F1D4A9" w14:textId="77777777" w:rsidR="009F34E4" w:rsidRPr="00720E72" w:rsidRDefault="009F34E4" w:rsidP="0033739A">
      <w:pPr>
        <w:spacing w:before="100" w:beforeAutospacing="1" w:after="100" w:afterAutospacing="1" w:line="240" w:lineRule="auto"/>
        <w:outlineLvl w:val="0"/>
        <w:rPr>
          <w:rFonts w:ascii="Times New Roman" w:eastAsia="Times New Roman" w:hAnsi="Times New Roman" w:cs="Times New Roman"/>
          <w:b/>
          <w:bCs/>
          <w:color w:val="000000" w:themeColor="text1"/>
          <w:kern w:val="36"/>
          <w:sz w:val="48"/>
          <w:szCs w:val="48"/>
          <w14:ligatures w14:val="none"/>
        </w:rPr>
      </w:pPr>
    </w:p>
    <w:p w14:paraId="3035CC3B" w14:textId="77777777" w:rsidR="009F34E4" w:rsidRPr="00720E72" w:rsidRDefault="009F34E4" w:rsidP="0033739A">
      <w:pPr>
        <w:spacing w:before="100" w:beforeAutospacing="1" w:after="100" w:afterAutospacing="1" w:line="240" w:lineRule="auto"/>
        <w:outlineLvl w:val="0"/>
        <w:rPr>
          <w:rFonts w:ascii="Times New Roman" w:eastAsia="Times New Roman" w:hAnsi="Times New Roman" w:cs="Times New Roman"/>
          <w:b/>
          <w:bCs/>
          <w:color w:val="000000" w:themeColor="text1"/>
          <w:kern w:val="36"/>
          <w:sz w:val="48"/>
          <w:szCs w:val="48"/>
          <w14:ligatures w14:val="none"/>
        </w:rPr>
      </w:pPr>
    </w:p>
    <w:p w14:paraId="6FA1ED67" w14:textId="77777777" w:rsidR="009F34E4" w:rsidRPr="00720E72" w:rsidRDefault="009F34E4" w:rsidP="0033739A">
      <w:pPr>
        <w:spacing w:before="100" w:beforeAutospacing="1" w:after="100" w:afterAutospacing="1" w:line="240" w:lineRule="auto"/>
        <w:outlineLvl w:val="0"/>
        <w:rPr>
          <w:rFonts w:ascii="Times New Roman" w:eastAsia="Times New Roman" w:hAnsi="Times New Roman" w:cs="Times New Roman"/>
          <w:b/>
          <w:bCs/>
          <w:color w:val="000000" w:themeColor="text1"/>
          <w:kern w:val="36"/>
          <w:sz w:val="48"/>
          <w:szCs w:val="48"/>
          <w14:ligatures w14:val="none"/>
        </w:rPr>
      </w:pPr>
    </w:p>
    <w:p w14:paraId="2E9115A8" w14:textId="77777777" w:rsidR="009F34E4" w:rsidRPr="00720E72" w:rsidRDefault="009F34E4" w:rsidP="0033739A">
      <w:pPr>
        <w:spacing w:before="100" w:beforeAutospacing="1" w:after="100" w:afterAutospacing="1" w:line="240" w:lineRule="auto"/>
        <w:outlineLvl w:val="0"/>
        <w:rPr>
          <w:rFonts w:ascii="Times New Roman" w:eastAsia="Times New Roman" w:hAnsi="Times New Roman" w:cs="Times New Roman"/>
          <w:b/>
          <w:bCs/>
          <w:color w:val="000000" w:themeColor="text1"/>
          <w:kern w:val="36"/>
          <w:sz w:val="48"/>
          <w:szCs w:val="48"/>
          <w14:ligatures w14:val="none"/>
        </w:rPr>
      </w:pPr>
    </w:p>
    <w:p w14:paraId="70D4AFA5" w14:textId="77777777" w:rsidR="009F34E4" w:rsidRPr="00720E72" w:rsidRDefault="009F34E4" w:rsidP="0033739A">
      <w:pPr>
        <w:spacing w:before="100" w:beforeAutospacing="1" w:after="100" w:afterAutospacing="1" w:line="240" w:lineRule="auto"/>
        <w:outlineLvl w:val="0"/>
        <w:rPr>
          <w:rFonts w:ascii="Times New Roman" w:eastAsia="Times New Roman" w:hAnsi="Times New Roman" w:cs="Times New Roman"/>
          <w:b/>
          <w:bCs/>
          <w:color w:val="000000" w:themeColor="text1"/>
          <w:kern w:val="36"/>
          <w:sz w:val="48"/>
          <w:szCs w:val="48"/>
          <w14:ligatures w14:val="none"/>
        </w:rPr>
      </w:pPr>
    </w:p>
    <w:p w14:paraId="240D77CA" w14:textId="0EF890B9" w:rsidR="0033739A" w:rsidRPr="00720E72" w:rsidRDefault="0033739A" w:rsidP="0033739A">
      <w:pPr>
        <w:spacing w:before="100" w:beforeAutospacing="1" w:after="100" w:afterAutospacing="1" w:line="240" w:lineRule="auto"/>
        <w:outlineLvl w:val="0"/>
        <w:rPr>
          <w:rFonts w:ascii="Times New Roman" w:eastAsia="Times New Roman" w:hAnsi="Times New Roman" w:cs="Times New Roman"/>
          <w:b/>
          <w:bCs/>
          <w:color w:val="000000" w:themeColor="text1"/>
          <w:kern w:val="36"/>
          <w:sz w:val="48"/>
          <w:szCs w:val="48"/>
          <w14:ligatures w14:val="none"/>
        </w:rPr>
      </w:pPr>
      <w:r w:rsidRPr="00720E72">
        <w:rPr>
          <w:rFonts w:ascii="Times New Roman" w:eastAsia="Times New Roman" w:hAnsi="Times New Roman" w:cs="Times New Roman"/>
          <w:b/>
          <w:bCs/>
          <w:color w:val="000000" w:themeColor="text1"/>
          <w:kern w:val="36"/>
          <w:sz w:val="48"/>
          <w:szCs w:val="48"/>
          <w14:ligatures w14:val="none"/>
        </w:rPr>
        <w:t xml:space="preserve">Section 7 </w:t>
      </w:r>
      <w:r w:rsidR="008F5B2D" w:rsidRPr="00720E72">
        <w:rPr>
          <w:rFonts w:ascii="Times New Roman" w:eastAsia="Times New Roman" w:hAnsi="Times New Roman" w:cs="Times New Roman"/>
          <w:b/>
          <w:bCs/>
          <w:color w:val="000000" w:themeColor="text1"/>
          <w:kern w:val="36"/>
          <w:sz w:val="48"/>
          <w:szCs w:val="48"/>
          <w14:ligatures w14:val="none"/>
        </w:rPr>
        <w:t>-</w:t>
      </w:r>
      <w:r w:rsidRPr="00720E72">
        <w:rPr>
          <w:rFonts w:ascii="Times New Roman" w:eastAsia="Times New Roman" w:hAnsi="Times New Roman" w:cs="Times New Roman"/>
          <w:b/>
          <w:bCs/>
          <w:color w:val="000000" w:themeColor="text1"/>
          <w:kern w:val="36"/>
          <w:sz w:val="48"/>
          <w:szCs w:val="48"/>
          <w14:ligatures w14:val="none"/>
        </w:rPr>
        <w:t xml:space="preserve"> Strongest Objection &amp; Response </w:t>
      </w:r>
    </w:p>
    <w:p w14:paraId="64C7BC6B" w14:textId="3E5721F8" w:rsidR="0033739A" w:rsidRPr="00720E72" w:rsidRDefault="0033739A" w:rsidP="00AE2605">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section confronts directly the three pressure points identified at the conclusion of Section 6. Each objection is framed in the native vocabulary of the respective target model. No alteration of the falsifier, no redefinition of ontological scale, and no appeal to cross-series conclusions is permitted.</w:t>
      </w:r>
    </w:p>
    <w:p w14:paraId="5EA583C3" w14:textId="5922B06B" w:rsidR="00AE2605" w:rsidRPr="00720E72" w:rsidRDefault="00AE2605" w:rsidP="00AE2605">
      <w:pPr>
        <w:pStyle w:val="NormalWeb"/>
        <w:rPr>
          <w:b/>
          <w:bCs/>
          <w:color w:val="000000" w:themeColor="text1"/>
          <w:sz w:val="32"/>
          <w:szCs w:val="32"/>
        </w:rPr>
      </w:pPr>
      <w:r w:rsidRPr="00720E72">
        <w:rPr>
          <w:b/>
          <w:bCs/>
          <w:color w:val="000000" w:themeColor="text1"/>
          <w:sz w:val="32"/>
          <w:szCs w:val="32"/>
        </w:rPr>
        <w:t xml:space="preserve">7A </w:t>
      </w:r>
      <w:r w:rsidR="008F5B2D" w:rsidRPr="00720E72">
        <w:rPr>
          <w:b/>
          <w:bCs/>
          <w:color w:val="000000" w:themeColor="text1"/>
          <w:sz w:val="32"/>
          <w:szCs w:val="32"/>
        </w:rPr>
        <w:t>-</w:t>
      </w:r>
      <w:r w:rsidRPr="00720E72">
        <w:rPr>
          <w:b/>
          <w:bCs/>
          <w:color w:val="000000" w:themeColor="text1"/>
          <w:sz w:val="32"/>
          <w:szCs w:val="32"/>
        </w:rPr>
        <w:t xml:space="preserve"> Kauffman: Parametric Threshold Versus Endogenous Creative Disorder</w:t>
      </w:r>
    </w:p>
    <w:p w14:paraId="0EBCA9D5" w14:textId="77777777" w:rsidR="00AE2605" w:rsidRPr="00720E72" w:rsidRDefault="00AE2605" w:rsidP="00AE2605">
      <w:pPr>
        <w:pStyle w:val="NormalWeb"/>
        <w:rPr>
          <w:b/>
          <w:bCs/>
          <w:color w:val="000000" w:themeColor="text1"/>
        </w:rPr>
      </w:pPr>
      <w:r w:rsidRPr="00720E72">
        <w:rPr>
          <w:b/>
          <w:bCs/>
          <w:color w:val="000000" w:themeColor="text1"/>
        </w:rPr>
        <w:t>The Strongest Objection</w:t>
      </w:r>
    </w:p>
    <w:p w14:paraId="76CC099F" w14:textId="77777777" w:rsidR="00AE2605" w:rsidRPr="00720E72" w:rsidRDefault="00AE2605" w:rsidP="00AE2605">
      <w:pPr>
        <w:pStyle w:val="NormalWeb"/>
        <w:rPr>
          <w:color w:val="000000" w:themeColor="text1"/>
        </w:rPr>
      </w:pPr>
      <w:r w:rsidRPr="00720E72">
        <w:rPr>
          <w:color w:val="000000" w:themeColor="text1"/>
        </w:rPr>
        <w:t>Kauffman’s autocatalytic closure is presented as a threshold phenomenon governed by catalysis probability. An adversarial reading states:</w:t>
      </w:r>
    </w:p>
    <w:p w14:paraId="0C9A1047" w14:textId="77777777" w:rsidR="00AE2605" w:rsidRPr="00720E72" w:rsidRDefault="00AE2605" w:rsidP="009F34E4">
      <w:pPr>
        <w:pStyle w:val="NormalWeb"/>
        <w:numPr>
          <w:ilvl w:val="0"/>
          <w:numId w:val="85"/>
        </w:numPr>
        <w:spacing w:before="0" w:beforeAutospacing="0" w:after="0" w:afterAutospacing="0"/>
        <w:rPr>
          <w:color w:val="000000" w:themeColor="text1"/>
        </w:rPr>
      </w:pPr>
      <w:r w:rsidRPr="00720E72">
        <w:rPr>
          <w:color w:val="000000" w:themeColor="text1"/>
        </w:rPr>
        <w:t>Catalysis probability is externally tunable.</w:t>
      </w:r>
    </w:p>
    <w:p w14:paraId="0D6F1C7C" w14:textId="77777777" w:rsidR="00AE2605" w:rsidRPr="00720E72" w:rsidRDefault="00AE2605" w:rsidP="009F34E4">
      <w:pPr>
        <w:pStyle w:val="NormalWeb"/>
        <w:numPr>
          <w:ilvl w:val="0"/>
          <w:numId w:val="85"/>
        </w:numPr>
        <w:spacing w:before="0" w:beforeAutospacing="0" w:after="0" w:afterAutospacing="0"/>
        <w:rPr>
          <w:color w:val="000000" w:themeColor="text1"/>
        </w:rPr>
      </w:pPr>
      <w:r w:rsidRPr="00720E72">
        <w:rPr>
          <w:color w:val="000000" w:themeColor="text1"/>
        </w:rPr>
        <w:t>Increasing it induces a phase transition.</w:t>
      </w:r>
    </w:p>
    <w:p w14:paraId="7AA4665C" w14:textId="77777777" w:rsidR="00AE2605" w:rsidRPr="00720E72" w:rsidRDefault="00AE2605" w:rsidP="009F34E4">
      <w:pPr>
        <w:pStyle w:val="NormalWeb"/>
        <w:numPr>
          <w:ilvl w:val="0"/>
          <w:numId w:val="85"/>
        </w:numPr>
        <w:spacing w:before="0" w:beforeAutospacing="0" w:after="0" w:afterAutospacing="0"/>
        <w:rPr>
          <w:color w:val="000000" w:themeColor="text1"/>
        </w:rPr>
      </w:pPr>
      <w:r w:rsidRPr="00720E72">
        <w:rPr>
          <w:color w:val="000000" w:themeColor="text1"/>
        </w:rPr>
        <w:t>Closure emerges when a critical density is crossed.</w:t>
      </w:r>
    </w:p>
    <w:p w14:paraId="0FF7C2CC" w14:textId="77777777" w:rsidR="00AE2605" w:rsidRPr="00720E72" w:rsidRDefault="00AE2605" w:rsidP="009F34E4">
      <w:pPr>
        <w:pStyle w:val="NormalWeb"/>
        <w:jc w:val="both"/>
        <w:rPr>
          <w:color w:val="000000" w:themeColor="text1"/>
        </w:rPr>
      </w:pPr>
      <w:r w:rsidRPr="00720E72">
        <w:rPr>
          <w:color w:val="000000" w:themeColor="text1"/>
        </w:rPr>
        <w:lastRenderedPageBreak/>
        <w:t>Under this interpretation, the transition is parametrically driven. Disorder is not generated internally; it is induced by external tuning. If the phase transition depends on externally adjusted parameters rather than endogenous destabilization, then DH’s Condition 1 (Endogenous Creative Disorder) is not satisfied.</w:t>
      </w:r>
    </w:p>
    <w:p w14:paraId="2EF8CAD3" w14:textId="29975CAD" w:rsidR="00AE2605" w:rsidRPr="00720E72" w:rsidRDefault="00AE2605" w:rsidP="00AE2605">
      <w:pPr>
        <w:pStyle w:val="NormalWeb"/>
        <w:rPr>
          <w:color w:val="000000" w:themeColor="text1"/>
        </w:rPr>
      </w:pPr>
      <w:r w:rsidRPr="00720E72">
        <w:rPr>
          <w:color w:val="000000" w:themeColor="text1"/>
        </w:rPr>
        <w:t xml:space="preserve">If turning a knob produces closure, the system is not destabilizing itself </w:t>
      </w:r>
      <w:r w:rsidR="008F5B2D" w:rsidRPr="00720E72">
        <w:rPr>
          <w:color w:val="000000" w:themeColor="text1"/>
        </w:rPr>
        <w:t>-</w:t>
      </w:r>
      <w:r w:rsidRPr="00720E72">
        <w:rPr>
          <w:color w:val="000000" w:themeColor="text1"/>
        </w:rPr>
        <w:t xml:space="preserve"> it is being driven across a threshold.</w:t>
      </w:r>
    </w:p>
    <w:p w14:paraId="1989DBC5" w14:textId="47411EA4" w:rsidR="00AE2605" w:rsidRPr="00720E72" w:rsidRDefault="00AE2605" w:rsidP="00AE2605">
      <w:pPr>
        <w:pStyle w:val="NormalWeb"/>
        <w:rPr>
          <w:b/>
          <w:bCs/>
          <w:color w:val="000000" w:themeColor="text1"/>
        </w:rPr>
      </w:pPr>
      <w:r w:rsidRPr="00720E72">
        <w:rPr>
          <w:b/>
          <w:bCs/>
          <w:color w:val="000000" w:themeColor="text1"/>
        </w:rPr>
        <w:t>Response</w:t>
      </w:r>
      <w:r w:rsidR="009F34E4" w:rsidRPr="00720E72">
        <w:rPr>
          <w:b/>
          <w:bCs/>
          <w:color w:val="000000" w:themeColor="text1"/>
        </w:rPr>
        <w:t>:</w:t>
      </w:r>
    </w:p>
    <w:p w14:paraId="58C0C33F" w14:textId="77777777" w:rsidR="00AE2605" w:rsidRPr="00720E72" w:rsidRDefault="00AE2605" w:rsidP="00AE2605">
      <w:pPr>
        <w:pStyle w:val="NormalWeb"/>
        <w:rPr>
          <w:color w:val="000000" w:themeColor="text1"/>
        </w:rPr>
      </w:pPr>
      <w:r w:rsidRPr="00720E72">
        <w:rPr>
          <w:color w:val="000000" w:themeColor="text1"/>
        </w:rPr>
        <w:t>The decisive distinction is between control parameter and locus of reorganization.</w:t>
      </w:r>
    </w:p>
    <w:p w14:paraId="760F27F1" w14:textId="77777777" w:rsidR="00AE2605" w:rsidRPr="00720E72" w:rsidRDefault="00AE2605" w:rsidP="009F34E4">
      <w:pPr>
        <w:pStyle w:val="NormalWeb"/>
        <w:jc w:val="both"/>
        <w:rPr>
          <w:color w:val="000000" w:themeColor="text1"/>
        </w:rPr>
      </w:pPr>
      <w:r w:rsidRPr="00720E72">
        <w:rPr>
          <w:color w:val="000000" w:themeColor="text1"/>
        </w:rPr>
        <w:t>Kauffman’s model includes a control parameter (catalysis probability). However, the emergence of closure does not consist in the parameter change itself. It consists in the internal reorganization of the reaction hypergraph.</w:t>
      </w:r>
    </w:p>
    <w:p w14:paraId="3E7C4382" w14:textId="77777777" w:rsidR="00AE2605" w:rsidRPr="00720E72" w:rsidRDefault="00AE2605" w:rsidP="00AE2605">
      <w:pPr>
        <w:pStyle w:val="NormalWeb"/>
        <w:rPr>
          <w:color w:val="000000" w:themeColor="text1"/>
        </w:rPr>
      </w:pPr>
      <w:r w:rsidRPr="00720E72">
        <w:rPr>
          <w:color w:val="000000" w:themeColor="text1"/>
        </w:rPr>
        <w:t>Subcritically:</w:t>
      </w:r>
    </w:p>
    <w:p w14:paraId="4036AEEA" w14:textId="77777777" w:rsidR="00AE2605" w:rsidRPr="00720E72" w:rsidRDefault="00AE2605" w:rsidP="009F34E4">
      <w:pPr>
        <w:pStyle w:val="NormalWeb"/>
        <w:numPr>
          <w:ilvl w:val="0"/>
          <w:numId w:val="86"/>
        </w:numPr>
        <w:spacing w:before="0" w:beforeAutospacing="0" w:after="0" w:afterAutospacing="0"/>
        <w:rPr>
          <w:color w:val="000000" w:themeColor="text1"/>
        </w:rPr>
      </w:pPr>
      <w:r w:rsidRPr="00720E72">
        <w:rPr>
          <w:color w:val="000000" w:themeColor="text1"/>
        </w:rPr>
        <w:t>Catalytic relations accumulate.</w:t>
      </w:r>
    </w:p>
    <w:p w14:paraId="0CE114F0" w14:textId="77777777" w:rsidR="00AE2605" w:rsidRPr="00720E72" w:rsidRDefault="00AE2605" w:rsidP="009F34E4">
      <w:pPr>
        <w:pStyle w:val="NormalWeb"/>
        <w:numPr>
          <w:ilvl w:val="0"/>
          <w:numId w:val="86"/>
        </w:numPr>
        <w:spacing w:before="0" w:beforeAutospacing="0" w:after="0" w:afterAutospacing="0"/>
        <w:rPr>
          <w:color w:val="000000" w:themeColor="text1"/>
        </w:rPr>
      </w:pPr>
      <w:r w:rsidRPr="00720E72">
        <w:rPr>
          <w:color w:val="000000" w:themeColor="text1"/>
        </w:rPr>
        <w:t>Connectivity grows but remains insufficient for closure.</w:t>
      </w:r>
    </w:p>
    <w:p w14:paraId="31ECEB11" w14:textId="77777777" w:rsidR="00AE2605" w:rsidRPr="00720E72" w:rsidRDefault="00AE2605" w:rsidP="009F34E4">
      <w:pPr>
        <w:pStyle w:val="NormalWeb"/>
        <w:numPr>
          <w:ilvl w:val="0"/>
          <w:numId w:val="86"/>
        </w:numPr>
        <w:spacing w:before="0" w:beforeAutospacing="0" w:after="0" w:afterAutospacing="0"/>
        <w:rPr>
          <w:color w:val="000000" w:themeColor="text1"/>
        </w:rPr>
      </w:pPr>
      <w:r w:rsidRPr="00720E72">
        <w:rPr>
          <w:color w:val="000000" w:themeColor="text1"/>
        </w:rPr>
        <w:t>Growth in kinds of polymers dwindles to zero.</w:t>
      </w:r>
    </w:p>
    <w:p w14:paraId="4CE679FC" w14:textId="77777777" w:rsidR="009F34E4" w:rsidRPr="00720E72" w:rsidRDefault="009F34E4" w:rsidP="00AE2605">
      <w:pPr>
        <w:pStyle w:val="NormalWeb"/>
        <w:rPr>
          <w:color w:val="000000" w:themeColor="text1"/>
        </w:rPr>
      </w:pPr>
    </w:p>
    <w:p w14:paraId="514CF829" w14:textId="77777777" w:rsidR="009F34E4" w:rsidRPr="00720E72" w:rsidRDefault="009F34E4" w:rsidP="00AE2605">
      <w:pPr>
        <w:pStyle w:val="NormalWeb"/>
        <w:rPr>
          <w:color w:val="000000" w:themeColor="text1"/>
        </w:rPr>
      </w:pPr>
    </w:p>
    <w:p w14:paraId="6902C7A3" w14:textId="40E2A126" w:rsidR="00AE2605" w:rsidRPr="00720E72" w:rsidRDefault="00AE2605" w:rsidP="00AE2605">
      <w:pPr>
        <w:pStyle w:val="NormalWeb"/>
        <w:rPr>
          <w:color w:val="000000" w:themeColor="text1"/>
        </w:rPr>
      </w:pPr>
      <w:r w:rsidRPr="00720E72">
        <w:rPr>
          <w:color w:val="000000" w:themeColor="text1"/>
        </w:rPr>
        <w:t>Supracritically:</w:t>
      </w:r>
    </w:p>
    <w:p w14:paraId="2AB1979A" w14:textId="77777777" w:rsidR="00AE2605" w:rsidRPr="00720E72" w:rsidRDefault="00AE2605" w:rsidP="009F34E4">
      <w:pPr>
        <w:pStyle w:val="NormalWeb"/>
        <w:numPr>
          <w:ilvl w:val="0"/>
          <w:numId w:val="87"/>
        </w:numPr>
        <w:spacing w:before="0" w:beforeAutospacing="0" w:after="0" w:afterAutospacing="0"/>
        <w:rPr>
          <w:color w:val="000000" w:themeColor="text1"/>
        </w:rPr>
      </w:pPr>
      <w:r w:rsidRPr="00720E72">
        <w:rPr>
          <w:color w:val="000000" w:themeColor="text1"/>
        </w:rPr>
        <w:t>Connectivity conditions are satisfied across the network.</w:t>
      </w:r>
    </w:p>
    <w:p w14:paraId="04439447" w14:textId="2F9C1DAB" w:rsidR="009F34E4" w:rsidRPr="00720E72" w:rsidRDefault="00AE2605" w:rsidP="009F34E4">
      <w:pPr>
        <w:pStyle w:val="NormalWeb"/>
        <w:numPr>
          <w:ilvl w:val="0"/>
          <w:numId w:val="87"/>
        </w:numPr>
        <w:spacing w:before="0" w:beforeAutospacing="0" w:after="0" w:afterAutospacing="0"/>
        <w:rPr>
          <w:color w:val="000000" w:themeColor="text1"/>
        </w:rPr>
      </w:pPr>
      <w:r w:rsidRPr="00720E72">
        <w:rPr>
          <w:color w:val="000000" w:themeColor="text1"/>
        </w:rPr>
        <w:t>Closure predicates acquire extension.</w:t>
      </w:r>
    </w:p>
    <w:p w14:paraId="12E12BC7" w14:textId="77777777" w:rsidR="00AE2605" w:rsidRPr="00720E72" w:rsidRDefault="00AE2605" w:rsidP="009F34E4">
      <w:pPr>
        <w:pStyle w:val="NormalWeb"/>
        <w:jc w:val="both"/>
        <w:rPr>
          <w:color w:val="000000" w:themeColor="text1"/>
        </w:rPr>
      </w:pPr>
      <w:r w:rsidRPr="00720E72">
        <w:rPr>
          <w:color w:val="000000" w:themeColor="text1"/>
        </w:rPr>
        <w:t>The parameter modulates density. It does not constitute closure. Closure emerges only if the internal relational configuration reorganizes such that connectivity requirements are satisfied.</w:t>
      </w:r>
    </w:p>
    <w:p w14:paraId="635934F4" w14:textId="77777777" w:rsidR="00AE2605" w:rsidRPr="00720E72" w:rsidRDefault="00AE2605" w:rsidP="009F34E4">
      <w:pPr>
        <w:pStyle w:val="NormalWeb"/>
        <w:jc w:val="both"/>
        <w:rPr>
          <w:color w:val="000000" w:themeColor="text1"/>
        </w:rPr>
      </w:pPr>
      <w:r w:rsidRPr="00720E72">
        <w:rPr>
          <w:color w:val="000000" w:themeColor="text1"/>
        </w:rPr>
        <w:t>The structural reorganization occurs within the network topology. The catalysis probability parameter serves as a boundary condition, but the generative reorganization is endogenous to the reaction hypergraph.</w:t>
      </w:r>
    </w:p>
    <w:p w14:paraId="70514F4D" w14:textId="77777777" w:rsidR="00AE2605" w:rsidRPr="00720E72" w:rsidRDefault="00AE2605" w:rsidP="009F34E4">
      <w:pPr>
        <w:pStyle w:val="NormalWeb"/>
        <w:jc w:val="both"/>
        <w:rPr>
          <w:color w:val="000000" w:themeColor="text1"/>
        </w:rPr>
      </w:pPr>
      <w:r w:rsidRPr="00720E72">
        <w:rPr>
          <w:color w:val="000000" w:themeColor="text1"/>
        </w:rPr>
        <w:t>If externally tunable parameters were sufficient to negate endogeneity, then all phase transitions in physics and chemistry would fail Condition 1. DH does not prohibit parameters; it prohibits novelty arising purely from substitution of invariant structure without internal relational reorganization.</w:t>
      </w:r>
    </w:p>
    <w:p w14:paraId="7A5C34EE" w14:textId="77777777" w:rsidR="00AE2605" w:rsidRPr="00720E72" w:rsidRDefault="00AE2605" w:rsidP="00AE2605">
      <w:pPr>
        <w:pStyle w:val="NormalWeb"/>
        <w:rPr>
          <w:color w:val="000000" w:themeColor="text1"/>
        </w:rPr>
      </w:pPr>
      <w:r w:rsidRPr="00720E72">
        <w:rPr>
          <w:color w:val="000000" w:themeColor="text1"/>
        </w:rPr>
        <w:t>Here, internal topology reorganizes such that a new integrative unity becomes operative. Endogenous Creative Disorder remains satisfied.</w:t>
      </w:r>
    </w:p>
    <w:p w14:paraId="3E678752" w14:textId="3F8D7359" w:rsidR="00AE2605" w:rsidRPr="00720E72" w:rsidRDefault="00AE2605" w:rsidP="00AE2605">
      <w:pPr>
        <w:pStyle w:val="NormalWeb"/>
        <w:rPr>
          <w:b/>
          <w:bCs/>
          <w:color w:val="000000" w:themeColor="text1"/>
          <w:sz w:val="32"/>
          <w:szCs w:val="32"/>
        </w:rPr>
      </w:pPr>
      <w:r w:rsidRPr="00720E72">
        <w:rPr>
          <w:b/>
          <w:bCs/>
          <w:color w:val="000000" w:themeColor="text1"/>
          <w:sz w:val="32"/>
          <w:szCs w:val="32"/>
        </w:rPr>
        <w:lastRenderedPageBreak/>
        <w:t xml:space="preserve">7B </w:t>
      </w:r>
      <w:r w:rsidR="008F5B2D" w:rsidRPr="00720E72">
        <w:rPr>
          <w:b/>
          <w:bCs/>
          <w:color w:val="000000" w:themeColor="text1"/>
          <w:sz w:val="32"/>
          <w:szCs w:val="32"/>
        </w:rPr>
        <w:t>-</w:t>
      </w:r>
      <w:r w:rsidRPr="00720E72">
        <w:rPr>
          <w:b/>
          <w:bCs/>
          <w:color w:val="000000" w:themeColor="text1"/>
          <w:sz w:val="32"/>
          <w:szCs w:val="32"/>
        </w:rPr>
        <w:t xml:space="preserve"> Pattee: Constitutive Distinction Versus Phased Development</w:t>
      </w:r>
    </w:p>
    <w:p w14:paraId="24BF2E2E" w14:textId="72B6A6C8" w:rsidR="00AE2605" w:rsidRPr="00720E72" w:rsidRDefault="00AE2605" w:rsidP="00AE2605">
      <w:pPr>
        <w:pStyle w:val="NormalWeb"/>
        <w:rPr>
          <w:b/>
          <w:bCs/>
          <w:color w:val="000000" w:themeColor="text1"/>
        </w:rPr>
      </w:pPr>
      <w:r w:rsidRPr="00720E72">
        <w:rPr>
          <w:b/>
          <w:bCs/>
          <w:color w:val="000000" w:themeColor="text1"/>
        </w:rPr>
        <w:t>The Strongest Objection</w:t>
      </w:r>
      <w:r w:rsidR="00237D85" w:rsidRPr="00720E72">
        <w:rPr>
          <w:b/>
          <w:bCs/>
          <w:color w:val="000000" w:themeColor="text1"/>
        </w:rPr>
        <w:t>:</w:t>
      </w:r>
    </w:p>
    <w:p w14:paraId="555B68EF" w14:textId="77777777" w:rsidR="00AE2605" w:rsidRPr="00720E72" w:rsidRDefault="00AE2605" w:rsidP="00AE2605">
      <w:pPr>
        <w:pStyle w:val="NormalWeb"/>
        <w:rPr>
          <w:color w:val="000000" w:themeColor="text1"/>
        </w:rPr>
      </w:pPr>
      <w:r w:rsidRPr="00720E72">
        <w:rPr>
          <w:color w:val="000000" w:themeColor="text1"/>
        </w:rPr>
        <w:t>Pattee frames the epistemic cut as a constitutive distinction between rate-independent symbols and rate-dependent dynamics. His analysis is synchronic and logical rather than diachronic and developmental.</w:t>
      </w:r>
    </w:p>
    <w:p w14:paraId="2ED58AF1" w14:textId="77777777" w:rsidR="00AE2605" w:rsidRPr="00720E72" w:rsidRDefault="00AE2605" w:rsidP="00AE2605">
      <w:pPr>
        <w:pStyle w:val="NormalWeb"/>
        <w:rPr>
          <w:color w:val="000000" w:themeColor="text1"/>
        </w:rPr>
      </w:pPr>
      <w:r w:rsidRPr="00720E72">
        <w:rPr>
          <w:color w:val="000000" w:themeColor="text1"/>
        </w:rPr>
        <w:t>The objection is deeper than a temporal sequencing issue. It states:</w:t>
      </w:r>
    </w:p>
    <w:p w14:paraId="51400B87" w14:textId="77777777" w:rsidR="00AE2605" w:rsidRPr="00720E72" w:rsidRDefault="00AE2605" w:rsidP="00237D85">
      <w:pPr>
        <w:pStyle w:val="NormalWeb"/>
        <w:numPr>
          <w:ilvl w:val="0"/>
          <w:numId w:val="88"/>
        </w:numPr>
        <w:spacing w:before="0" w:beforeAutospacing="0" w:after="0" w:afterAutospacing="0"/>
        <w:rPr>
          <w:color w:val="000000" w:themeColor="text1"/>
        </w:rPr>
      </w:pPr>
      <w:r w:rsidRPr="00720E72">
        <w:rPr>
          <w:color w:val="000000" w:themeColor="text1"/>
        </w:rPr>
        <w:t>The epistemic cut is not something that happens.</w:t>
      </w:r>
    </w:p>
    <w:p w14:paraId="21071AED" w14:textId="77777777" w:rsidR="00AE2605" w:rsidRPr="00720E72" w:rsidRDefault="00AE2605" w:rsidP="00237D85">
      <w:pPr>
        <w:pStyle w:val="NormalWeb"/>
        <w:numPr>
          <w:ilvl w:val="0"/>
          <w:numId w:val="88"/>
        </w:numPr>
        <w:spacing w:before="0" w:beforeAutospacing="0" w:after="0" w:afterAutospacing="0"/>
        <w:rPr>
          <w:color w:val="000000" w:themeColor="text1"/>
        </w:rPr>
      </w:pPr>
      <w:r w:rsidRPr="00720E72">
        <w:rPr>
          <w:color w:val="000000" w:themeColor="text1"/>
        </w:rPr>
        <w:t>It is a structural precondition for any system that exhibits symbolic control.</w:t>
      </w:r>
    </w:p>
    <w:p w14:paraId="28A0CA9E" w14:textId="77777777" w:rsidR="00AE2605" w:rsidRPr="00720E72" w:rsidRDefault="00AE2605" w:rsidP="00237D85">
      <w:pPr>
        <w:pStyle w:val="NormalWeb"/>
        <w:numPr>
          <w:ilvl w:val="0"/>
          <w:numId w:val="88"/>
        </w:numPr>
        <w:spacing w:before="0" w:beforeAutospacing="0" w:after="0" w:afterAutospacing="0"/>
        <w:rPr>
          <w:color w:val="000000" w:themeColor="text1"/>
        </w:rPr>
      </w:pPr>
      <w:r w:rsidRPr="00720E72">
        <w:rPr>
          <w:color w:val="000000" w:themeColor="text1"/>
        </w:rPr>
        <w:t>Applying a phased temporal grammar to a constitutive distinction may commit category error.</w:t>
      </w:r>
    </w:p>
    <w:p w14:paraId="3B89E50B" w14:textId="77777777" w:rsidR="00AE2605" w:rsidRPr="00720E72" w:rsidRDefault="00AE2605" w:rsidP="00AE2605">
      <w:pPr>
        <w:pStyle w:val="NormalWeb"/>
        <w:rPr>
          <w:color w:val="000000" w:themeColor="text1"/>
        </w:rPr>
      </w:pPr>
      <w:r w:rsidRPr="00720E72">
        <w:rPr>
          <w:color w:val="000000" w:themeColor="text1"/>
        </w:rPr>
        <w:t>Under this reading, there is no “before” and “after” at the declared scale. There are only systems that satisfy the epistemic cut and systems that do not. The cut is recognized, not generated.</w:t>
      </w:r>
    </w:p>
    <w:p w14:paraId="3424A213" w14:textId="7953B1A4" w:rsidR="00AE2605" w:rsidRPr="00720E72" w:rsidRDefault="00AE2605" w:rsidP="00AE2605">
      <w:pPr>
        <w:pStyle w:val="NormalWeb"/>
        <w:rPr>
          <w:color w:val="000000" w:themeColor="text1"/>
        </w:rPr>
      </w:pPr>
      <w:r w:rsidRPr="00720E72">
        <w:rPr>
          <w:color w:val="000000" w:themeColor="text1"/>
        </w:rPr>
        <w:t xml:space="preserve">If that interpretation is correct, then DH’s phase grammar would be inapplicable at this scale </w:t>
      </w:r>
      <w:r w:rsidR="008F5B2D" w:rsidRPr="00720E72">
        <w:rPr>
          <w:color w:val="000000" w:themeColor="text1"/>
        </w:rPr>
        <w:t>-</w:t>
      </w:r>
      <w:r w:rsidRPr="00720E72">
        <w:rPr>
          <w:color w:val="000000" w:themeColor="text1"/>
        </w:rPr>
        <w:t xml:space="preserve"> not falsified, but structurally misapplied.</w:t>
      </w:r>
    </w:p>
    <w:p w14:paraId="1C1B2292" w14:textId="77777777" w:rsidR="00237D85" w:rsidRPr="00720E72" w:rsidRDefault="00237D85" w:rsidP="00AE2605">
      <w:pPr>
        <w:pStyle w:val="NormalWeb"/>
        <w:rPr>
          <w:b/>
          <w:bCs/>
          <w:color w:val="000000" w:themeColor="text1"/>
        </w:rPr>
      </w:pPr>
    </w:p>
    <w:p w14:paraId="110D043F" w14:textId="77777777" w:rsidR="00237D85" w:rsidRPr="00720E72" w:rsidRDefault="00237D85" w:rsidP="00AE2605">
      <w:pPr>
        <w:pStyle w:val="NormalWeb"/>
        <w:rPr>
          <w:b/>
          <w:bCs/>
          <w:color w:val="000000" w:themeColor="text1"/>
        </w:rPr>
      </w:pPr>
    </w:p>
    <w:p w14:paraId="39BD9606" w14:textId="77777777" w:rsidR="00237D85" w:rsidRPr="00720E72" w:rsidRDefault="00237D85" w:rsidP="00AE2605">
      <w:pPr>
        <w:pStyle w:val="NormalWeb"/>
        <w:rPr>
          <w:b/>
          <w:bCs/>
          <w:color w:val="000000" w:themeColor="text1"/>
        </w:rPr>
      </w:pPr>
    </w:p>
    <w:p w14:paraId="7C6A8CE3" w14:textId="3B68ACE5" w:rsidR="00AE2605" w:rsidRPr="00720E72" w:rsidRDefault="00AE2605" w:rsidP="00AE2605">
      <w:pPr>
        <w:pStyle w:val="NormalWeb"/>
        <w:rPr>
          <w:b/>
          <w:bCs/>
          <w:color w:val="000000" w:themeColor="text1"/>
        </w:rPr>
      </w:pPr>
      <w:r w:rsidRPr="00720E72">
        <w:rPr>
          <w:b/>
          <w:bCs/>
          <w:color w:val="000000" w:themeColor="text1"/>
        </w:rPr>
        <w:t>Response</w:t>
      </w:r>
      <w:r w:rsidR="00237D85" w:rsidRPr="00720E72">
        <w:rPr>
          <w:b/>
          <w:bCs/>
          <w:color w:val="000000" w:themeColor="text1"/>
        </w:rPr>
        <w:t>:</w:t>
      </w:r>
    </w:p>
    <w:p w14:paraId="6AD074F6" w14:textId="77777777" w:rsidR="00237D85" w:rsidRPr="00720E72" w:rsidRDefault="00AE2605" w:rsidP="00AE2605">
      <w:pPr>
        <w:pStyle w:val="NormalWeb"/>
        <w:rPr>
          <w:color w:val="000000" w:themeColor="text1"/>
        </w:rPr>
      </w:pPr>
      <w:r w:rsidRPr="00720E72">
        <w:rPr>
          <w:color w:val="000000" w:themeColor="text1"/>
        </w:rPr>
        <w:t>This objection identifies a genuine interpretive tension.</w:t>
      </w:r>
      <w:r w:rsidR="00237D85" w:rsidRPr="00720E72">
        <w:rPr>
          <w:color w:val="000000" w:themeColor="text1"/>
        </w:rPr>
        <w:t xml:space="preserve"> </w:t>
      </w:r>
      <w:r w:rsidRPr="00720E72">
        <w:rPr>
          <w:color w:val="000000" w:themeColor="text1"/>
        </w:rPr>
        <w:t>Pattee does not narrate the epistemic cut as a temporal developmental sequence. He presents it as a necessary structural distinction wherever symbolic control is operative.</w:t>
      </w:r>
      <w:r w:rsidR="00237D85" w:rsidRPr="00720E72">
        <w:rPr>
          <w:color w:val="000000" w:themeColor="text1"/>
        </w:rPr>
        <w:t xml:space="preserve"> </w:t>
      </w:r>
    </w:p>
    <w:p w14:paraId="71690BB7" w14:textId="755C23A5" w:rsidR="00AE2605" w:rsidRPr="00720E72" w:rsidRDefault="00AE2605" w:rsidP="00AE2605">
      <w:pPr>
        <w:pStyle w:val="NormalWeb"/>
        <w:rPr>
          <w:color w:val="000000" w:themeColor="text1"/>
        </w:rPr>
      </w:pPr>
      <w:r w:rsidRPr="00720E72">
        <w:rPr>
          <w:color w:val="000000" w:themeColor="text1"/>
        </w:rPr>
        <w:t>DH’s response does not impose a temporal story onto Pattee’s prose. Instead, it distinguishes between:</w:t>
      </w:r>
    </w:p>
    <w:p w14:paraId="65F3568D" w14:textId="77777777" w:rsidR="00AE2605" w:rsidRPr="00720E72" w:rsidRDefault="00AE2605" w:rsidP="00237D85">
      <w:pPr>
        <w:pStyle w:val="NormalWeb"/>
        <w:numPr>
          <w:ilvl w:val="0"/>
          <w:numId w:val="89"/>
        </w:numPr>
        <w:spacing w:before="0" w:beforeAutospacing="0" w:after="0" w:afterAutospacing="0"/>
        <w:rPr>
          <w:color w:val="000000" w:themeColor="text1"/>
        </w:rPr>
      </w:pPr>
      <w:r w:rsidRPr="00720E72">
        <w:rPr>
          <w:color w:val="000000" w:themeColor="text1"/>
        </w:rPr>
        <w:t>Logical description, and</w:t>
      </w:r>
    </w:p>
    <w:p w14:paraId="434C4ECA" w14:textId="77777777" w:rsidR="00AE2605" w:rsidRPr="00720E72" w:rsidRDefault="00AE2605" w:rsidP="00237D85">
      <w:pPr>
        <w:pStyle w:val="NormalWeb"/>
        <w:numPr>
          <w:ilvl w:val="0"/>
          <w:numId w:val="89"/>
        </w:numPr>
        <w:spacing w:before="0" w:beforeAutospacing="0" w:after="0" w:afterAutospacing="0"/>
        <w:rPr>
          <w:color w:val="000000" w:themeColor="text1"/>
        </w:rPr>
      </w:pPr>
      <w:r w:rsidRPr="00720E72">
        <w:rPr>
          <w:color w:val="000000" w:themeColor="text1"/>
        </w:rPr>
        <w:t>Physical instantiation.</w:t>
      </w:r>
    </w:p>
    <w:p w14:paraId="3B6BA598" w14:textId="77777777" w:rsidR="00237D85" w:rsidRPr="00720E72" w:rsidRDefault="00AE2605" w:rsidP="00AE2605">
      <w:pPr>
        <w:pStyle w:val="NormalWeb"/>
        <w:rPr>
          <w:color w:val="000000" w:themeColor="text1"/>
        </w:rPr>
      </w:pPr>
      <w:r w:rsidRPr="00720E72">
        <w:rPr>
          <w:color w:val="000000" w:themeColor="text1"/>
        </w:rPr>
        <w:t xml:space="preserve">Even if the epistemic cut is described constitutively, its physical realization must satisfy structural conditions. A purely rate-dependent dynamical system does not exhibit symbolic complementarity. </w:t>
      </w:r>
    </w:p>
    <w:p w14:paraId="617786FA" w14:textId="455A7C9E" w:rsidR="00AE2605" w:rsidRPr="00720E72" w:rsidRDefault="00AE2605" w:rsidP="00AE2605">
      <w:pPr>
        <w:pStyle w:val="NormalWeb"/>
        <w:rPr>
          <w:color w:val="000000" w:themeColor="text1"/>
        </w:rPr>
      </w:pPr>
      <w:r w:rsidRPr="00720E72">
        <w:rPr>
          <w:color w:val="000000" w:themeColor="text1"/>
        </w:rPr>
        <w:t>For the cut to become operative in physical systems:</w:t>
      </w:r>
    </w:p>
    <w:p w14:paraId="41821EBB" w14:textId="77777777" w:rsidR="00AE2605" w:rsidRPr="00720E72" w:rsidRDefault="00AE2605" w:rsidP="00237D85">
      <w:pPr>
        <w:pStyle w:val="NormalWeb"/>
        <w:numPr>
          <w:ilvl w:val="0"/>
          <w:numId w:val="90"/>
        </w:numPr>
        <w:spacing w:before="0" w:beforeAutospacing="0" w:after="0" w:afterAutospacing="0"/>
        <w:rPr>
          <w:color w:val="000000" w:themeColor="text1"/>
        </w:rPr>
      </w:pPr>
      <w:r w:rsidRPr="00720E72">
        <w:rPr>
          <w:color w:val="000000" w:themeColor="text1"/>
        </w:rPr>
        <w:lastRenderedPageBreak/>
        <w:t>Rate-independent symbolic vehicles must be physically instantiated.</w:t>
      </w:r>
    </w:p>
    <w:p w14:paraId="37E1B3B7" w14:textId="77777777" w:rsidR="00AE2605" w:rsidRPr="00720E72" w:rsidRDefault="00AE2605" w:rsidP="00237D85">
      <w:pPr>
        <w:pStyle w:val="NormalWeb"/>
        <w:numPr>
          <w:ilvl w:val="0"/>
          <w:numId w:val="90"/>
        </w:numPr>
        <w:spacing w:before="0" w:beforeAutospacing="0" w:after="0" w:afterAutospacing="0"/>
        <w:rPr>
          <w:color w:val="000000" w:themeColor="text1"/>
        </w:rPr>
      </w:pPr>
      <w:r w:rsidRPr="00720E72">
        <w:rPr>
          <w:color w:val="000000" w:themeColor="text1"/>
        </w:rPr>
        <w:t>Non-integrable constraints must couple memory and dynamics.</w:t>
      </w:r>
    </w:p>
    <w:p w14:paraId="68B84DC4" w14:textId="77777777" w:rsidR="00AE2605" w:rsidRPr="00720E72" w:rsidRDefault="00AE2605" w:rsidP="00237D85">
      <w:pPr>
        <w:pStyle w:val="NormalWeb"/>
        <w:numPr>
          <w:ilvl w:val="0"/>
          <w:numId w:val="90"/>
        </w:numPr>
        <w:spacing w:before="0" w:beforeAutospacing="0" w:after="0" w:afterAutospacing="0"/>
        <w:rPr>
          <w:color w:val="000000" w:themeColor="text1"/>
        </w:rPr>
      </w:pPr>
      <w:r w:rsidRPr="00720E72">
        <w:rPr>
          <w:color w:val="000000" w:themeColor="text1"/>
        </w:rPr>
        <w:t>Coding relations must function within the system.</w:t>
      </w:r>
    </w:p>
    <w:p w14:paraId="018C53B0" w14:textId="77777777" w:rsidR="00AE2605" w:rsidRPr="00720E72" w:rsidRDefault="00AE2605" w:rsidP="00AE2605">
      <w:pPr>
        <w:pStyle w:val="NormalWeb"/>
        <w:rPr>
          <w:color w:val="000000" w:themeColor="text1"/>
        </w:rPr>
      </w:pPr>
      <w:r w:rsidRPr="00720E72">
        <w:rPr>
          <w:color w:val="000000" w:themeColor="text1"/>
        </w:rPr>
        <w:t>These are not logical abstractions; they are physically instantiated relational structures.</w:t>
      </w:r>
    </w:p>
    <w:p w14:paraId="7F734799" w14:textId="77777777" w:rsidR="00AE2605" w:rsidRPr="00720E72" w:rsidRDefault="00AE2605" w:rsidP="00AE2605">
      <w:pPr>
        <w:pStyle w:val="NormalWeb"/>
        <w:rPr>
          <w:color w:val="000000" w:themeColor="text1"/>
        </w:rPr>
      </w:pPr>
      <w:r w:rsidRPr="00720E72">
        <w:rPr>
          <w:color w:val="000000" w:themeColor="text1"/>
        </w:rPr>
        <w:t>Thus, DH applies its grammar not to Pattee’s descriptive framework as such, but to the physical instantiation of the epistemic cut.</w:t>
      </w:r>
    </w:p>
    <w:p w14:paraId="048EAF6C" w14:textId="77777777" w:rsidR="00AE2605" w:rsidRPr="00720E72" w:rsidRDefault="00AE2605" w:rsidP="00AE2605">
      <w:pPr>
        <w:pStyle w:val="NormalWeb"/>
        <w:rPr>
          <w:color w:val="000000" w:themeColor="text1"/>
        </w:rPr>
      </w:pPr>
      <w:r w:rsidRPr="00720E72">
        <w:rPr>
          <w:color w:val="000000" w:themeColor="text1"/>
        </w:rPr>
        <w:t>However, the boundary must be stated clearly:</w:t>
      </w:r>
    </w:p>
    <w:p w14:paraId="70EC8465" w14:textId="77777777" w:rsidR="00AE2605" w:rsidRPr="00720E72" w:rsidRDefault="00AE2605" w:rsidP="00AE2605">
      <w:pPr>
        <w:pStyle w:val="NormalWeb"/>
        <w:rPr>
          <w:color w:val="000000" w:themeColor="text1"/>
        </w:rPr>
      </w:pPr>
      <w:r w:rsidRPr="00720E72">
        <w:rPr>
          <w:color w:val="000000" w:themeColor="text1"/>
        </w:rPr>
        <w:t>If Pattee’s epistemic cut were interpreted as purely a condition of description with no physical instantiation event, then DH’s grammar would lack a structural target at this scale. That would constitute a boundary case of applicability, not a falsification.</w:t>
      </w:r>
    </w:p>
    <w:p w14:paraId="3C9FFF71" w14:textId="77777777" w:rsidR="00AE2605" w:rsidRPr="00720E72" w:rsidRDefault="00AE2605" w:rsidP="00AE2605">
      <w:pPr>
        <w:pStyle w:val="NormalWeb"/>
        <w:rPr>
          <w:color w:val="000000" w:themeColor="text1"/>
        </w:rPr>
      </w:pPr>
      <w:r w:rsidRPr="00720E72">
        <w:rPr>
          <w:color w:val="000000" w:themeColor="text1"/>
        </w:rPr>
        <w:t>DH therefore operates on the claim that the epistemic cut is physically instantiated in living systems. Under that interpretation, structural non-substitutability applies to its realization. Endogenous Creative Disorder is satisfied at the level of physical instantiation, while acknowledging that the constitutive-versus-developmental tension marks a genuine boundary condition of the grammar.</w:t>
      </w:r>
    </w:p>
    <w:p w14:paraId="71E2799E" w14:textId="77777777" w:rsidR="00237D85" w:rsidRPr="00720E72" w:rsidRDefault="00237D85" w:rsidP="00AE2605">
      <w:pPr>
        <w:pStyle w:val="NormalWeb"/>
        <w:rPr>
          <w:color w:val="000000" w:themeColor="text1"/>
        </w:rPr>
      </w:pPr>
    </w:p>
    <w:p w14:paraId="4B14A4AE" w14:textId="77777777" w:rsidR="00237D85" w:rsidRPr="00720E72" w:rsidRDefault="00237D85" w:rsidP="00AE2605">
      <w:pPr>
        <w:pStyle w:val="NormalWeb"/>
        <w:rPr>
          <w:color w:val="000000" w:themeColor="text1"/>
        </w:rPr>
      </w:pPr>
    </w:p>
    <w:p w14:paraId="4B0B8882" w14:textId="77777777" w:rsidR="00237D85" w:rsidRPr="00720E72" w:rsidRDefault="00237D85" w:rsidP="00AE2605">
      <w:pPr>
        <w:pStyle w:val="NormalWeb"/>
        <w:rPr>
          <w:color w:val="000000" w:themeColor="text1"/>
        </w:rPr>
      </w:pPr>
    </w:p>
    <w:p w14:paraId="3AEE42A2" w14:textId="28287D45" w:rsidR="002443A2" w:rsidRPr="00720E72" w:rsidRDefault="002443A2" w:rsidP="002443A2">
      <w:pPr>
        <w:pStyle w:val="NormalWeb"/>
        <w:rPr>
          <w:b/>
          <w:bCs/>
          <w:color w:val="000000" w:themeColor="text1"/>
          <w:sz w:val="32"/>
          <w:szCs w:val="32"/>
        </w:rPr>
      </w:pPr>
      <w:r w:rsidRPr="00720E72">
        <w:rPr>
          <w:b/>
          <w:bCs/>
          <w:color w:val="000000" w:themeColor="text1"/>
          <w:sz w:val="32"/>
          <w:szCs w:val="32"/>
        </w:rPr>
        <w:t xml:space="preserve">7C </w:t>
      </w:r>
      <w:r w:rsidR="008F5B2D" w:rsidRPr="00720E72">
        <w:rPr>
          <w:b/>
          <w:bCs/>
          <w:color w:val="000000" w:themeColor="text1"/>
          <w:sz w:val="32"/>
          <w:szCs w:val="32"/>
        </w:rPr>
        <w:t>-</w:t>
      </w:r>
      <w:r w:rsidRPr="00720E72">
        <w:rPr>
          <w:b/>
          <w:bCs/>
          <w:color w:val="000000" w:themeColor="text1"/>
          <w:sz w:val="32"/>
          <w:szCs w:val="32"/>
        </w:rPr>
        <w:t xml:space="preserve"> Constraint Regeneration Versus Constraint Realization (Both Targets)</w:t>
      </w:r>
    </w:p>
    <w:p w14:paraId="617F0303" w14:textId="2F1649EC" w:rsidR="002443A2" w:rsidRPr="00720E72" w:rsidRDefault="002443A2" w:rsidP="002443A2">
      <w:pPr>
        <w:pStyle w:val="NormalWeb"/>
        <w:rPr>
          <w:b/>
          <w:bCs/>
          <w:color w:val="000000" w:themeColor="text1"/>
        </w:rPr>
      </w:pPr>
      <w:r w:rsidRPr="00720E72">
        <w:rPr>
          <w:b/>
          <w:bCs/>
          <w:color w:val="000000" w:themeColor="text1"/>
        </w:rPr>
        <w:t>The Strongest Objection</w:t>
      </w:r>
      <w:r w:rsidR="00237D85" w:rsidRPr="00720E72">
        <w:rPr>
          <w:b/>
          <w:bCs/>
          <w:color w:val="000000" w:themeColor="text1"/>
        </w:rPr>
        <w:t>:</w:t>
      </w:r>
    </w:p>
    <w:p w14:paraId="60A372D7" w14:textId="77777777" w:rsidR="002443A2" w:rsidRPr="00720E72" w:rsidRDefault="002443A2" w:rsidP="002443A2">
      <w:pPr>
        <w:pStyle w:val="NormalWeb"/>
        <w:rPr>
          <w:color w:val="000000" w:themeColor="text1"/>
        </w:rPr>
      </w:pPr>
      <w:r w:rsidRPr="00720E72">
        <w:rPr>
          <w:color w:val="000000" w:themeColor="text1"/>
        </w:rPr>
        <w:t>In both models, Condition 3 (Internal Regeneration of Constraint) is the narrowest margin. A defining test case clarifies the issue. Consider water undergoing a phase transition from solid to liquid. At the declared scale of “liquid water as unified fluid organization,” the following are true:</w:t>
      </w:r>
    </w:p>
    <w:p w14:paraId="79797965" w14:textId="77777777" w:rsidR="002443A2" w:rsidRPr="00720E72" w:rsidRDefault="002443A2" w:rsidP="002443A2">
      <w:pPr>
        <w:pStyle w:val="NormalWeb"/>
        <w:numPr>
          <w:ilvl w:val="0"/>
          <w:numId w:val="79"/>
        </w:numPr>
        <w:rPr>
          <w:color w:val="000000" w:themeColor="text1"/>
        </w:rPr>
      </w:pPr>
      <w:r w:rsidRPr="00720E72">
        <w:rPr>
          <w:color w:val="000000" w:themeColor="text1"/>
        </w:rPr>
        <w:t>Relational organization among H₂O molecules changes.</w:t>
      </w:r>
    </w:p>
    <w:p w14:paraId="443308FC" w14:textId="77777777" w:rsidR="002443A2" w:rsidRPr="00720E72" w:rsidRDefault="002443A2" w:rsidP="002443A2">
      <w:pPr>
        <w:pStyle w:val="NormalWeb"/>
        <w:numPr>
          <w:ilvl w:val="0"/>
          <w:numId w:val="79"/>
        </w:numPr>
        <w:rPr>
          <w:color w:val="000000" w:themeColor="text1"/>
        </w:rPr>
      </w:pPr>
      <w:r w:rsidRPr="00720E72">
        <w:rPr>
          <w:color w:val="000000" w:themeColor="text1"/>
        </w:rPr>
        <w:t>The predicate “liquid” acquires extension.</w:t>
      </w:r>
    </w:p>
    <w:p w14:paraId="74EC7799" w14:textId="77777777" w:rsidR="002443A2" w:rsidRPr="00720E72" w:rsidRDefault="002443A2" w:rsidP="002443A2">
      <w:pPr>
        <w:pStyle w:val="NormalWeb"/>
        <w:numPr>
          <w:ilvl w:val="0"/>
          <w:numId w:val="79"/>
        </w:numPr>
        <w:rPr>
          <w:color w:val="000000" w:themeColor="text1"/>
        </w:rPr>
      </w:pPr>
      <w:r w:rsidRPr="00720E72">
        <w:rPr>
          <w:color w:val="000000" w:themeColor="text1"/>
        </w:rPr>
        <w:t>New dynamical constraint structures (fluid behavior rather than crystalline rigidity) become operative.</w:t>
      </w:r>
    </w:p>
    <w:p w14:paraId="2EB5106F" w14:textId="77777777" w:rsidR="002443A2" w:rsidRPr="00720E72" w:rsidRDefault="002443A2" w:rsidP="00237D85">
      <w:pPr>
        <w:pStyle w:val="NormalWeb"/>
        <w:jc w:val="both"/>
        <w:rPr>
          <w:color w:val="000000" w:themeColor="text1"/>
        </w:rPr>
      </w:pPr>
      <w:r w:rsidRPr="00720E72">
        <w:rPr>
          <w:color w:val="000000" w:themeColor="text1"/>
        </w:rPr>
        <w:t>If such a case were classified Type 2, then any ordinary thermodynamic phase transition would qualify as emergent reorganization, collapsing the discriminant.</w:t>
      </w:r>
    </w:p>
    <w:p w14:paraId="734442B8" w14:textId="0DDB83FD" w:rsidR="002443A2" w:rsidRPr="00720E72" w:rsidRDefault="002443A2" w:rsidP="00237D85">
      <w:pPr>
        <w:pStyle w:val="NormalWeb"/>
        <w:jc w:val="both"/>
        <w:rPr>
          <w:color w:val="000000" w:themeColor="text1"/>
        </w:rPr>
      </w:pPr>
      <w:r w:rsidRPr="00720E72">
        <w:rPr>
          <w:color w:val="000000" w:themeColor="text1"/>
        </w:rPr>
        <w:lastRenderedPageBreak/>
        <w:t xml:space="preserve">The adversarial claim is therefore: closure in Kauffman and coding in Pattee may represent substrate-governed regime shifts analogous to melting ice </w:t>
      </w:r>
      <w:r w:rsidR="008F5B2D" w:rsidRPr="00720E72">
        <w:rPr>
          <w:color w:val="000000" w:themeColor="text1"/>
        </w:rPr>
        <w:t>-</w:t>
      </w:r>
      <w:r w:rsidRPr="00720E72">
        <w:rPr>
          <w:color w:val="000000" w:themeColor="text1"/>
        </w:rPr>
        <w:t xml:space="preserve"> realization of latent constraint structures already fixed by underlying physical laws.</w:t>
      </w:r>
    </w:p>
    <w:p w14:paraId="1CC0893A" w14:textId="051EA114" w:rsidR="002443A2" w:rsidRPr="00720E72" w:rsidRDefault="002443A2" w:rsidP="002443A2">
      <w:pPr>
        <w:pStyle w:val="NormalWeb"/>
        <w:rPr>
          <w:b/>
          <w:bCs/>
          <w:color w:val="000000" w:themeColor="text1"/>
        </w:rPr>
      </w:pPr>
      <w:r w:rsidRPr="00720E72">
        <w:rPr>
          <w:b/>
          <w:bCs/>
          <w:color w:val="000000" w:themeColor="text1"/>
        </w:rPr>
        <w:t>Response</w:t>
      </w:r>
      <w:r w:rsidR="00237D85" w:rsidRPr="00720E72">
        <w:rPr>
          <w:b/>
          <w:bCs/>
          <w:color w:val="000000" w:themeColor="text1"/>
        </w:rPr>
        <w:t>:</w:t>
      </w:r>
    </w:p>
    <w:p w14:paraId="215D3DA1" w14:textId="77777777" w:rsidR="002443A2" w:rsidRPr="00720E72" w:rsidRDefault="002443A2" w:rsidP="00237D85">
      <w:pPr>
        <w:pStyle w:val="NormalWeb"/>
        <w:jc w:val="both"/>
        <w:rPr>
          <w:color w:val="000000" w:themeColor="text1"/>
        </w:rPr>
      </w:pPr>
      <w:r w:rsidRPr="00720E72">
        <w:rPr>
          <w:color w:val="000000" w:themeColor="text1"/>
        </w:rPr>
        <w:t xml:space="preserve">The decisive distinction is between </w:t>
      </w:r>
      <w:r w:rsidRPr="00720E72">
        <w:rPr>
          <w:rStyle w:val="Strong"/>
          <w:rFonts w:eastAsiaTheme="majorEastAsia"/>
          <w:color w:val="000000" w:themeColor="text1"/>
        </w:rPr>
        <w:t>substrate-governed regime transition</w:t>
      </w:r>
      <w:r w:rsidRPr="00720E72">
        <w:rPr>
          <w:color w:val="000000" w:themeColor="text1"/>
        </w:rPr>
        <w:t xml:space="preserve"> and </w:t>
      </w:r>
      <w:r w:rsidRPr="00720E72">
        <w:rPr>
          <w:rStyle w:val="Strong"/>
          <w:rFonts w:eastAsiaTheme="majorEastAsia"/>
          <w:color w:val="000000" w:themeColor="text1"/>
        </w:rPr>
        <w:t>relational constraint regeneration at the declared scale</w:t>
      </w:r>
      <w:r w:rsidRPr="00720E72">
        <w:rPr>
          <w:color w:val="000000" w:themeColor="text1"/>
        </w:rPr>
        <w:t>.</w:t>
      </w:r>
    </w:p>
    <w:p w14:paraId="186D71F0" w14:textId="4F17201D" w:rsidR="00C13CAC" w:rsidRPr="00720E72" w:rsidRDefault="00C13CAC" w:rsidP="00237D85">
      <w:pPr>
        <w:pStyle w:val="NormalWeb"/>
        <w:jc w:val="both"/>
        <w:rPr>
          <w:color w:val="000000" w:themeColor="text1"/>
        </w:rPr>
      </w:pPr>
      <w:r w:rsidRPr="00720E72">
        <w:rPr>
          <w:color w:val="000000" w:themeColor="text1"/>
        </w:rPr>
        <w:t>The decisive structural discriminator is historical specificity of the reorganized topology. In ordinary thermodynamic phase transitions (e.g., ice melting), the post-transition regime is uniquely determined by substrate-level governing principles and thermodynamic parameters. Liquid water is not historically specific; it is a regime fully entailed by intermolecular force laws. In Kauffman’s model, by contrast, the specific collectively autocatalytic set that emerges is not entailed by condensation and cleavage rules alone. As Kauffman explicitly notes, adaptive flow over self-reproducing systems exhibits “historically frozen accidents and hysteresis.” The particular closure topology that becomes operative is path-dependent and contingent upon relational history. The novelty therefore lies not in occupancy of a pre-defined substrate regime, but in historically contingent reorganization of relational architecture at the declared scale.</w:t>
      </w:r>
    </w:p>
    <w:p w14:paraId="6CA9585B" w14:textId="29C98F0C" w:rsidR="00953F1C" w:rsidRPr="00720E72" w:rsidRDefault="00953F1C" w:rsidP="00237D85">
      <w:pPr>
        <w:pStyle w:val="NormalWeb"/>
        <w:jc w:val="both"/>
        <w:rPr>
          <w:color w:val="000000" w:themeColor="text1"/>
        </w:rPr>
      </w:pPr>
      <w:r w:rsidRPr="00720E72">
        <w:rPr>
          <w:color w:val="000000" w:themeColor="text1"/>
        </w:rPr>
        <w:t xml:space="preserve">Historical specificity is not introduced here as an additional falsifier condition. It functions as evidentiary support for Condition 3 </w:t>
      </w:r>
      <w:r w:rsidR="008F5B2D" w:rsidRPr="00720E72">
        <w:rPr>
          <w:color w:val="000000" w:themeColor="text1"/>
        </w:rPr>
        <w:t>-</w:t>
      </w:r>
      <w:r w:rsidRPr="00720E72">
        <w:rPr>
          <w:color w:val="000000" w:themeColor="text1"/>
        </w:rPr>
        <w:t xml:space="preserve"> Internal Regeneration of Constraint </w:t>
      </w:r>
      <w:r w:rsidR="008F5B2D" w:rsidRPr="00720E72">
        <w:rPr>
          <w:color w:val="000000" w:themeColor="text1"/>
        </w:rPr>
        <w:t>-</w:t>
      </w:r>
      <w:r w:rsidRPr="00720E72">
        <w:rPr>
          <w:color w:val="000000" w:themeColor="text1"/>
        </w:rPr>
        <w:t xml:space="preserve"> by indicating that closure topology is not exhaustively entailed by invariant substrate principles. The falsifier itself remains unchanged. Historical contingency clarifies why the reorganized topology constitutes operative constraint at the declared scale rather than merely a regime within substrate-governed state-space.</w:t>
      </w:r>
    </w:p>
    <w:p w14:paraId="05EA556C" w14:textId="77777777" w:rsidR="00237D85" w:rsidRPr="00720E72" w:rsidRDefault="00237D85" w:rsidP="002443A2">
      <w:pPr>
        <w:pStyle w:val="NormalWeb"/>
        <w:rPr>
          <w:color w:val="000000" w:themeColor="text1"/>
        </w:rPr>
      </w:pPr>
    </w:p>
    <w:p w14:paraId="11120EE0" w14:textId="0316348A" w:rsidR="002443A2" w:rsidRPr="00720E72" w:rsidRDefault="002443A2" w:rsidP="002443A2">
      <w:pPr>
        <w:pStyle w:val="NormalWeb"/>
        <w:rPr>
          <w:color w:val="000000" w:themeColor="text1"/>
        </w:rPr>
      </w:pPr>
      <w:r w:rsidRPr="00720E72">
        <w:rPr>
          <w:color w:val="000000" w:themeColor="text1"/>
        </w:rPr>
        <w:t>In a thermodynamic phase transition such as ice melting:</w:t>
      </w:r>
    </w:p>
    <w:p w14:paraId="7CD1627D" w14:textId="77777777" w:rsidR="002443A2" w:rsidRPr="00720E72" w:rsidRDefault="002443A2" w:rsidP="002443A2">
      <w:pPr>
        <w:pStyle w:val="NormalWeb"/>
        <w:numPr>
          <w:ilvl w:val="0"/>
          <w:numId w:val="80"/>
        </w:numPr>
        <w:rPr>
          <w:color w:val="000000" w:themeColor="text1"/>
        </w:rPr>
      </w:pPr>
      <w:r w:rsidRPr="00720E72">
        <w:rPr>
          <w:color w:val="000000" w:themeColor="text1"/>
        </w:rPr>
        <w:t>The intermolecular force laws remain invariant.</w:t>
      </w:r>
    </w:p>
    <w:p w14:paraId="07BC61AE" w14:textId="77777777" w:rsidR="002443A2" w:rsidRPr="00720E72" w:rsidRDefault="002443A2" w:rsidP="002443A2">
      <w:pPr>
        <w:pStyle w:val="NormalWeb"/>
        <w:numPr>
          <w:ilvl w:val="0"/>
          <w:numId w:val="80"/>
        </w:numPr>
        <w:rPr>
          <w:color w:val="000000" w:themeColor="text1"/>
        </w:rPr>
      </w:pPr>
      <w:r w:rsidRPr="00720E72">
        <w:rPr>
          <w:color w:val="000000" w:themeColor="text1"/>
        </w:rPr>
        <w:t>The permissible state-space is fixed by those laws.</w:t>
      </w:r>
    </w:p>
    <w:p w14:paraId="60FC04E2" w14:textId="77777777" w:rsidR="002443A2" w:rsidRPr="00720E72" w:rsidRDefault="002443A2" w:rsidP="002443A2">
      <w:pPr>
        <w:pStyle w:val="NormalWeb"/>
        <w:numPr>
          <w:ilvl w:val="0"/>
          <w:numId w:val="80"/>
        </w:numPr>
        <w:rPr>
          <w:color w:val="000000" w:themeColor="text1"/>
        </w:rPr>
      </w:pPr>
      <w:r w:rsidRPr="00720E72">
        <w:rPr>
          <w:color w:val="000000" w:themeColor="text1"/>
        </w:rPr>
        <w:t>The liquid phase is one region within that pre-specified state-space.</w:t>
      </w:r>
    </w:p>
    <w:p w14:paraId="3F54468A" w14:textId="77777777" w:rsidR="002443A2" w:rsidRPr="00720E72" w:rsidRDefault="002443A2" w:rsidP="00237D85">
      <w:pPr>
        <w:pStyle w:val="NormalWeb"/>
        <w:jc w:val="both"/>
        <w:rPr>
          <w:color w:val="000000" w:themeColor="text1"/>
        </w:rPr>
      </w:pPr>
      <w:r w:rsidRPr="00720E72">
        <w:rPr>
          <w:color w:val="000000" w:themeColor="text1"/>
        </w:rPr>
        <w:t>The system occupies a different regime but does not generate a new integrative constraint structure independent of the substrate’s invariant governing principles.</w:t>
      </w:r>
    </w:p>
    <w:p w14:paraId="1F230050" w14:textId="77777777" w:rsidR="002443A2" w:rsidRPr="00720E72" w:rsidRDefault="002443A2" w:rsidP="00237D85">
      <w:pPr>
        <w:pStyle w:val="NormalWeb"/>
        <w:jc w:val="both"/>
        <w:rPr>
          <w:color w:val="000000" w:themeColor="text1"/>
        </w:rPr>
      </w:pPr>
      <w:r w:rsidRPr="00720E72">
        <w:rPr>
          <w:color w:val="000000" w:themeColor="text1"/>
        </w:rPr>
        <w:t>In Kauffman’s model, by contrast, catalytic closure is not a pre-specified regime within a fixed reaction rule set in the same way. Closure is a relational property of the reaction hypergraph that does not function as an operative constraint until connectivity conditions are satisfied. The network reorganizes such that catalytic support becomes self-sustaining at the declared scale. The closure constraint is relationally generated by the network’s own topology.</w:t>
      </w:r>
    </w:p>
    <w:p w14:paraId="1CCFD149" w14:textId="7711FD4C" w:rsidR="002443A2" w:rsidRPr="00720E72" w:rsidRDefault="002443A2" w:rsidP="00237D85">
      <w:pPr>
        <w:pStyle w:val="NormalWeb"/>
        <w:jc w:val="both"/>
        <w:rPr>
          <w:color w:val="000000" w:themeColor="text1"/>
        </w:rPr>
      </w:pPr>
      <w:r w:rsidRPr="00720E72">
        <w:rPr>
          <w:color w:val="000000" w:themeColor="text1"/>
        </w:rPr>
        <w:lastRenderedPageBreak/>
        <w:t xml:space="preserve">In Pattee’s case, non-integrable constraints are not alternative regimes of dynamical law. They introduce a new level of organization </w:t>
      </w:r>
      <w:r w:rsidR="008F5B2D" w:rsidRPr="00720E72">
        <w:rPr>
          <w:color w:val="000000" w:themeColor="text1"/>
        </w:rPr>
        <w:t>-</w:t>
      </w:r>
      <w:r w:rsidRPr="00720E72">
        <w:rPr>
          <w:color w:val="000000" w:themeColor="text1"/>
        </w:rPr>
        <w:t xml:space="preserve"> rate-independent symbolic control </w:t>
      </w:r>
      <w:r w:rsidR="008F5B2D" w:rsidRPr="00720E72">
        <w:rPr>
          <w:color w:val="000000" w:themeColor="text1"/>
        </w:rPr>
        <w:t>-</w:t>
      </w:r>
      <w:r w:rsidRPr="00720E72">
        <w:rPr>
          <w:color w:val="000000" w:themeColor="text1"/>
        </w:rPr>
        <w:t xml:space="preserve"> that is not reducible to alternative state occupancy within a fixed dynamical phase space. Coding constraints reorganize how physical laws are harnessed rather than merely how they are instantiated.</w:t>
      </w:r>
    </w:p>
    <w:p w14:paraId="6B9C9749" w14:textId="77777777" w:rsidR="002443A2" w:rsidRPr="00720E72" w:rsidRDefault="002443A2" w:rsidP="002443A2">
      <w:pPr>
        <w:pStyle w:val="NormalWeb"/>
        <w:rPr>
          <w:color w:val="000000" w:themeColor="text1"/>
        </w:rPr>
      </w:pPr>
      <w:r w:rsidRPr="00720E72">
        <w:rPr>
          <w:color w:val="000000" w:themeColor="text1"/>
        </w:rPr>
        <w:t>The distinction is therefore:</w:t>
      </w:r>
    </w:p>
    <w:p w14:paraId="7164CD71" w14:textId="77777777" w:rsidR="002443A2" w:rsidRPr="00720E72" w:rsidRDefault="002443A2" w:rsidP="002443A2">
      <w:pPr>
        <w:pStyle w:val="NormalWeb"/>
        <w:numPr>
          <w:ilvl w:val="0"/>
          <w:numId w:val="81"/>
        </w:numPr>
        <w:rPr>
          <w:color w:val="000000" w:themeColor="text1"/>
        </w:rPr>
      </w:pPr>
      <w:r w:rsidRPr="00720E72">
        <w:rPr>
          <w:color w:val="000000" w:themeColor="text1"/>
        </w:rPr>
        <w:t>Regime shift within invariant substrate constraint → Type 1.</w:t>
      </w:r>
    </w:p>
    <w:p w14:paraId="432A66E8" w14:textId="77777777" w:rsidR="002443A2" w:rsidRPr="00720E72" w:rsidRDefault="002443A2" w:rsidP="002443A2">
      <w:pPr>
        <w:pStyle w:val="NormalWeb"/>
        <w:numPr>
          <w:ilvl w:val="0"/>
          <w:numId w:val="81"/>
        </w:numPr>
        <w:rPr>
          <w:color w:val="000000" w:themeColor="text1"/>
        </w:rPr>
      </w:pPr>
      <w:r w:rsidRPr="00720E72">
        <w:rPr>
          <w:color w:val="000000" w:themeColor="text1"/>
        </w:rPr>
        <w:t>Endogenous relational reorganization generating operative constraint at the declared scale → Type 2.</w:t>
      </w:r>
    </w:p>
    <w:p w14:paraId="4CBA99B0" w14:textId="77777777" w:rsidR="002443A2" w:rsidRPr="00720E72" w:rsidRDefault="002443A2" w:rsidP="002443A2">
      <w:pPr>
        <w:pStyle w:val="NormalWeb"/>
        <w:rPr>
          <w:color w:val="000000" w:themeColor="text1"/>
        </w:rPr>
      </w:pPr>
      <w:r w:rsidRPr="00720E72">
        <w:rPr>
          <w:color w:val="000000" w:themeColor="text1"/>
        </w:rPr>
        <w:t>Condition 3 evaluates the latter, not the former.</w:t>
      </w:r>
    </w:p>
    <w:p w14:paraId="0A07D91D" w14:textId="06372DB5" w:rsidR="0033739A" w:rsidRPr="00720E72" w:rsidRDefault="002443A2" w:rsidP="00237D85">
      <w:pPr>
        <w:pStyle w:val="NormalWeb"/>
        <w:jc w:val="both"/>
        <w:rPr>
          <w:color w:val="000000" w:themeColor="text1"/>
        </w:rPr>
      </w:pPr>
      <w:r w:rsidRPr="00720E72">
        <w:rPr>
          <w:color w:val="000000" w:themeColor="text1"/>
        </w:rPr>
        <w:t>Internal Regeneration of Constraint remains satisfied in both Kauffman’s catalytic closure and Pattee’s symbol–matter complementarity, while ordinary thermodynamic phase transitions do not automatically qualify.</w:t>
      </w:r>
    </w:p>
    <w:p w14:paraId="1384586F" w14:textId="77777777" w:rsidR="00237D85" w:rsidRPr="00720E72" w:rsidRDefault="00237D85" w:rsidP="00237D85">
      <w:pPr>
        <w:pStyle w:val="NormalWeb"/>
        <w:jc w:val="both"/>
        <w:rPr>
          <w:color w:val="000000" w:themeColor="text1"/>
        </w:rPr>
      </w:pPr>
    </w:p>
    <w:p w14:paraId="01F8E4A1" w14:textId="77777777" w:rsidR="00237D85" w:rsidRPr="00720E72" w:rsidRDefault="00237D85" w:rsidP="00237D85">
      <w:pPr>
        <w:pStyle w:val="NormalWeb"/>
        <w:jc w:val="both"/>
        <w:rPr>
          <w:color w:val="000000" w:themeColor="text1"/>
        </w:rPr>
      </w:pPr>
    </w:p>
    <w:p w14:paraId="558CD875" w14:textId="77777777" w:rsidR="00237D85" w:rsidRPr="00720E72" w:rsidRDefault="00237D85" w:rsidP="00237D85">
      <w:pPr>
        <w:pStyle w:val="NormalWeb"/>
        <w:jc w:val="both"/>
        <w:rPr>
          <w:color w:val="000000" w:themeColor="text1"/>
        </w:rPr>
      </w:pPr>
    </w:p>
    <w:p w14:paraId="4A01AE02" w14:textId="77777777" w:rsidR="00237D85" w:rsidRPr="00720E72" w:rsidRDefault="00237D85" w:rsidP="00237D85">
      <w:pPr>
        <w:pStyle w:val="NormalWeb"/>
        <w:jc w:val="both"/>
        <w:rPr>
          <w:color w:val="000000" w:themeColor="text1"/>
        </w:rPr>
      </w:pPr>
    </w:p>
    <w:p w14:paraId="0BC56A54" w14:textId="77777777" w:rsidR="00237D85" w:rsidRPr="00720E72" w:rsidRDefault="00237D85" w:rsidP="00237D85">
      <w:pPr>
        <w:pStyle w:val="NormalWeb"/>
        <w:jc w:val="both"/>
        <w:rPr>
          <w:color w:val="000000" w:themeColor="text1"/>
        </w:rPr>
      </w:pPr>
    </w:p>
    <w:p w14:paraId="4704C63F" w14:textId="77777777" w:rsidR="00237D85" w:rsidRPr="00720E72" w:rsidRDefault="00237D85" w:rsidP="00237D85">
      <w:pPr>
        <w:pStyle w:val="NormalWeb"/>
        <w:jc w:val="both"/>
        <w:rPr>
          <w:color w:val="000000" w:themeColor="text1"/>
        </w:rPr>
      </w:pPr>
    </w:p>
    <w:p w14:paraId="466CCF3F" w14:textId="77777777" w:rsidR="00237D85" w:rsidRPr="00720E72" w:rsidRDefault="00237D85" w:rsidP="00237D85">
      <w:pPr>
        <w:pStyle w:val="NormalWeb"/>
        <w:jc w:val="both"/>
        <w:rPr>
          <w:color w:val="000000" w:themeColor="text1"/>
        </w:rPr>
      </w:pPr>
    </w:p>
    <w:p w14:paraId="6A20F2D7" w14:textId="77777777" w:rsidR="0033739A" w:rsidRPr="00720E72" w:rsidRDefault="0033739A" w:rsidP="0033739A">
      <w:pPr>
        <w:spacing w:before="100" w:beforeAutospacing="1" w:after="100" w:afterAutospacing="1" w:line="240" w:lineRule="auto"/>
        <w:outlineLvl w:val="0"/>
        <w:rPr>
          <w:rFonts w:ascii="Times New Roman" w:eastAsia="Times New Roman" w:hAnsi="Times New Roman" w:cs="Times New Roman"/>
          <w:b/>
          <w:bCs/>
          <w:color w:val="000000" w:themeColor="text1"/>
          <w:kern w:val="36"/>
          <w:sz w:val="48"/>
          <w:szCs w:val="48"/>
          <w14:ligatures w14:val="none"/>
        </w:rPr>
      </w:pPr>
      <w:r w:rsidRPr="00720E72">
        <w:rPr>
          <w:rFonts w:ascii="Times New Roman" w:eastAsia="Times New Roman" w:hAnsi="Times New Roman" w:cs="Times New Roman"/>
          <w:b/>
          <w:bCs/>
          <w:color w:val="000000" w:themeColor="text1"/>
          <w:kern w:val="36"/>
          <w:sz w:val="48"/>
          <w:szCs w:val="48"/>
          <w14:ligatures w14:val="none"/>
        </w:rPr>
        <w:t>Section 7 Conclusion</w:t>
      </w:r>
    </w:p>
    <w:p w14:paraId="0D1122FC" w14:textId="77777777"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All three objections identify genuine analytical tensions:</w:t>
      </w:r>
    </w:p>
    <w:p w14:paraId="6577E135" w14:textId="77777777" w:rsidR="0033739A" w:rsidRPr="00720E72" w:rsidRDefault="0033739A" w:rsidP="0033739A">
      <w:pPr>
        <w:numPr>
          <w:ilvl w:val="0"/>
          <w:numId w:val="62"/>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Parametric versus endogenous destabilization (Kauffman).</w:t>
      </w:r>
    </w:p>
    <w:p w14:paraId="430788EB" w14:textId="77777777" w:rsidR="0033739A" w:rsidRPr="00720E72" w:rsidRDefault="0033739A" w:rsidP="0033739A">
      <w:pPr>
        <w:numPr>
          <w:ilvl w:val="0"/>
          <w:numId w:val="62"/>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Constitutive versus developmental framing (Pattee).</w:t>
      </w:r>
    </w:p>
    <w:p w14:paraId="131C70F9" w14:textId="77777777" w:rsidR="0033739A" w:rsidRPr="00720E72" w:rsidRDefault="0033739A" w:rsidP="0033739A">
      <w:pPr>
        <w:numPr>
          <w:ilvl w:val="0"/>
          <w:numId w:val="62"/>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Realization versus regeneration of constraint (both).</w:t>
      </w:r>
    </w:p>
    <w:p w14:paraId="4526AC84" w14:textId="77777777" w:rsidR="0033739A" w:rsidRPr="00720E72" w:rsidRDefault="0033739A" w:rsidP="00237D85">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In each case, the decisive distinction concerns operative structural reorganization at the declared ontological scale.</w:t>
      </w:r>
    </w:p>
    <w:p w14:paraId="77B5164C" w14:textId="77777777" w:rsidR="0033739A" w:rsidRPr="00720E72" w:rsidRDefault="0033739A" w:rsidP="00237D85">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objections do not demonstrate structural bypass of any falsifier condition. They identify boundary tensions but not contradictions.</w:t>
      </w:r>
    </w:p>
    <w:p w14:paraId="79255359" w14:textId="77777777" w:rsidR="0033739A" w:rsidRPr="00720E72" w:rsidRDefault="0033739A" w:rsidP="00237D85">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lastRenderedPageBreak/>
        <w:t>The Type 2 classifications in Section 6 therefore stand under adversarial scrutiny, subject to final consolidation in Section 8.</w:t>
      </w:r>
    </w:p>
    <w:p w14:paraId="54C69FFD" w14:textId="77777777" w:rsidR="00237D85" w:rsidRPr="00720E72" w:rsidRDefault="00237D85" w:rsidP="0033739A">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8"/>
          <w:szCs w:val="48"/>
          <w14:ligatures w14:val="none"/>
        </w:rPr>
      </w:pPr>
    </w:p>
    <w:p w14:paraId="5AED9965" w14:textId="77777777" w:rsidR="00237D85" w:rsidRPr="00720E72" w:rsidRDefault="00237D85" w:rsidP="0033739A">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8"/>
          <w:szCs w:val="48"/>
          <w14:ligatures w14:val="none"/>
        </w:rPr>
      </w:pPr>
    </w:p>
    <w:p w14:paraId="11330036" w14:textId="77777777" w:rsidR="00237D85" w:rsidRPr="00720E72" w:rsidRDefault="00237D85" w:rsidP="0033739A">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8"/>
          <w:szCs w:val="48"/>
          <w14:ligatures w14:val="none"/>
        </w:rPr>
      </w:pPr>
    </w:p>
    <w:p w14:paraId="3058030E" w14:textId="77777777" w:rsidR="00237D85" w:rsidRPr="00720E72" w:rsidRDefault="00237D85" w:rsidP="0033739A">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8"/>
          <w:szCs w:val="48"/>
          <w14:ligatures w14:val="none"/>
        </w:rPr>
      </w:pPr>
    </w:p>
    <w:p w14:paraId="52492CE0" w14:textId="77777777" w:rsidR="00237D85" w:rsidRPr="00720E72" w:rsidRDefault="00237D85" w:rsidP="0033739A">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8"/>
          <w:szCs w:val="48"/>
          <w14:ligatures w14:val="none"/>
        </w:rPr>
      </w:pPr>
    </w:p>
    <w:p w14:paraId="53EBB8D7" w14:textId="77777777" w:rsidR="00237D85" w:rsidRPr="00720E72" w:rsidRDefault="00237D85" w:rsidP="0033739A">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8"/>
          <w:szCs w:val="48"/>
          <w14:ligatures w14:val="none"/>
        </w:rPr>
      </w:pPr>
    </w:p>
    <w:p w14:paraId="60CA9A83" w14:textId="77777777" w:rsidR="00237D85" w:rsidRPr="00720E72" w:rsidRDefault="00237D85" w:rsidP="0033739A">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8"/>
          <w:szCs w:val="48"/>
          <w14:ligatures w14:val="none"/>
        </w:rPr>
      </w:pPr>
    </w:p>
    <w:p w14:paraId="42F08F9D" w14:textId="77777777" w:rsidR="00237D85" w:rsidRPr="00720E72" w:rsidRDefault="00237D85" w:rsidP="0033739A">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8"/>
          <w:szCs w:val="48"/>
          <w14:ligatures w14:val="none"/>
        </w:rPr>
      </w:pPr>
    </w:p>
    <w:p w14:paraId="365512D8" w14:textId="77777777" w:rsidR="00237D85" w:rsidRPr="00720E72" w:rsidRDefault="00237D85" w:rsidP="0033739A">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8"/>
          <w:szCs w:val="48"/>
          <w14:ligatures w14:val="none"/>
        </w:rPr>
      </w:pPr>
    </w:p>
    <w:p w14:paraId="1919E29B" w14:textId="21C24EC8" w:rsidR="0033739A" w:rsidRPr="00720E72" w:rsidRDefault="0033739A" w:rsidP="0033739A">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8"/>
          <w:szCs w:val="48"/>
          <w14:ligatures w14:val="none"/>
        </w:rPr>
      </w:pPr>
      <w:r w:rsidRPr="00720E72">
        <w:rPr>
          <w:rFonts w:ascii="Times New Roman" w:eastAsia="Times New Roman" w:hAnsi="Times New Roman" w:cs="Times New Roman"/>
          <w:b/>
          <w:bCs/>
          <w:color w:val="000000" w:themeColor="text1"/>
          <w:kern w:val="0"/>
          <w:sz w:val="48"/>
          <w:szCs w:val="48"/>
          <w14:ligatures w14:val="none"/>
        </w:rPr>
        <w:t xml:space="preserve">Section 8 </w:t>
      </w:r>
      <w:r w:rsidR="008F5B2D" w:rsidRPr="00720E72">
        <w:rPr>
          <w:rFonts w:ascii="Times New Roman" w:eastAsia="Times New Roman" w:hAnsi="Times New Roman" w:cs="Times New Roman"/>
          <w:b/>
          <w:bCs/>
          <w:color w:val="000000" w:themeColor="text1"/>
          <w:kern w:val="0"/>
          <w:sz w:val="48"/>
          <w:szCs w:val="48"/>
          <w14:ligatures w14:val="none"/>
        </w:rPr>
        <w:t>-</w:t>
      </w:r>
      <w:r w:rsidRPr="00720E72">
        <w:rPr>
          <w:rFonts w:ascii="Times New Roman" w:eastAsia="Times New Roman" w:hAnsi="Times New Roman" w:cs="Times New Roman"/>
          <w:b/>
          <w:bCs/>
          <w:color w:val="000000" w:themeColor="text1"/>
          <w:kern w:val="0"/>
          <w:sz w:val="48"/>
          <w:szCs w:val="48"/>
          <w14:ligatures w14:val="none"/>
        </w:rPr>
        <w:t xml:space="preserve"> Type Distinction</w:t>
      </w:r>
    </w:p>
    <w:p w14:paraId="11170B4F" w14:textId="77777777"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section consolidates the falsifier outcomes from Section 6 under the binary classification rule defined in Section 0B. Each target is classified independently at its declared ontological scale.</w:t>
      </w:r>
    </w:p>
    <w:p w14:paraId="3C8D7F8D" w14:textId="11DA9131" w:rsidR="0033739A" w:rsidRPr="00720E72" w:rsidRDefault="0033739A" w:rsidP="00237D85">
      <w:pPr>
        <w:spacing w:before="100" w:beforeAutospacing="1" w:after="0"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 cross-target reinforcement is permitted. No auxiliary criteria beyond the four-condition falsifier are introduced.</w:t>
      </w:r>
    </w:p>
    <w:p w14:paraId="1B63240F" w14:textId="60F54C72" w:rsidR="0033739A" w:rsidRPr="00720E72" w:rsidRDefault="0033739A" w:rsidP="0033739A">
      <w:pPr>
        <w:spacing w:before="100" w:beforeAutospacing="1" w:after="100" w:afterAutospacing="1" w:line="240" w:lineRule="auto"/>
        <w:outlineLvl w:val="2"/>
        <w:rPr>
          <w:rFonts w:ascii="Times New Roman" w:eastAsia="Times New Roman" w:hAnsi="Times New Roman" w:cs="Times New Roman"/>
          <w:b/>
          <w:bCs/>
          <w:color w:val="000000" w:themeColor="text1"/>
          <w:kern w:val="0"/>
          <w:sz w:val="32"/>
          <w:szCs w:val="32"/>
          <w14:ligatures w14:val="none"/>
        </w:rPr>
      </w:pPr>
      <w:r w:rsidRPr="00720E72">
        <w:rPr>
          <w:rFonts w:ascii="Times New Roman" w:eastAsia="Times New Roman" w:hAnsi="Times New Roman" w:cs="Times New Roman"/>
          <w:b/>
          <w:bCs/>
          <w:color w:val="000000" w:themeColor="text1"/>
          <w:kern w:val="0"/>
          <w:sz w:val="32"/>
          <w:szCs w:val="32"/>
          <w14:ligatures w14:val="none"/>
        </w:rPr>
        <w:t xml:space="preserve">Section 8A </w:t>
      </w:r>
      <w:r w:rsidR="008F5B2D" w:rsidRPr="00720E72">
        <w:rPr>
          <w:rFonts w:ascii="Times New Roman" w:eastAsia="Times New Roman" w:hAnsi="Times New Roman" w:cs="Times New Roman"/>
          <w:b/>
          <w:bCs/>
          <w:color w:val="000000" w:themeColor="text1"/>
          <w:kern w:val="0"/>
          <w:sz w:val="32"/>
          <w:szCs w:val="32"/>
          <w14:ligatures w14:val="none"/>
        </w:rPr>
        <w:t>-</w:t>
      </w:r>
      <w:r w:rsidRPr="00720E72">
        <w:rPr>
          <w:rFonts w:ascii="Times New Roman" w:eastAsia="Times New Roman" w:hAnsi="Times New Roman" w:cs="Times New Roman"/>
          <w:b/>
          <w:bCs/>
          <w:color w:val="000000" w:themeColor="text1"/>
          <w:kern w:val="0"/>
          <w:sz w:val="32"/>
          <w:szCs w:val="32"/>
          <w14:ligatures w14:val="none"/>
        </w:rPr>
        <w:t xml:space="preserve"> Kauffman</w:t>
      </w:r>
    </w:p>
    <w:p w14:paraId="456B1323" w14:textId="77777777"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Declared Scale:</w:t>
      </w:r>
      <w:r w:rsidRPr="00720E72">
        <w:rPr>
          <w:rFonts w:ascii="Times New Roman" w:eastAsia="Times New Roman" w:hAnsi="Times New Roman" w:cs="Times New Roman"/>
          <w:color w:val="000000" w:themeColor="text1"/>
          <w:kern w:val="0"/>
          <w14:ligatures w14:val="none"/>
        </w:rPr>
        <w:br/>
        <w:t>Collectively autocatalytic organization as unified catalytic self-reproducing system.</w:t>
      </w:r>
    </w:p>
    <w:p w14:paraId="37CA0EB1" w14:textId="77777777"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lastRenderedPageBreak/>
        <w:t>Falsifier Results (Section 6A):</w:t>
      </w:r>
    </w:p>
    <w:p w14:paraId="5DA26222" w14:textId="57248BC1" w:rsidR="0033739A" w:rsidRPr="00720E72" w:rsidRDefault="0033739A" w:rsidP="0033739A">
      <w:pPr>
        <w:numPr>
          <w:ilvl w:val="0"/>
          <w:numId w:val="63"/>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Endogenous Creative Disorder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satisfied.</w:t>
      </w:r>
    </w:p>
    <w:p w14:paraId="399B9748" w14:textId="49AF6202" w:rsidR="0033739A" w:rsidRPr="00720E72" w:rsidRDefault="0033739A" w:rsidP="0033739A">
      <w:pPr>
        <w:numPr>
          <w:ilvl w:val="0"/>
          <w:numId w:val="63"/>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Constituent Relational Reorganization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satisfied.</w:t>
      </w:r>
    </w:p>
    <w:p w14:paraId="21077256" w14:textId="57506433" w:rsidR="0033739A" w:rsidRPr="00720E72" w:rsidRDefault="0033739A" w:rsidP="0033739A">
      <w:pPr>
        <w:numPr>
          <w:ilvl w:val="0"/>
          <w:numId w:val="63"/>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Internal Regeneration of Constraint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satisfied.</w:t>
      </w:r>
    </w:p>
    <w:p w14:paraId="35BA042A" w14:textId="01780336" w:rsidR="0033739A" w:rsidRPr="00720E72" w:rsidRDefault="0033739A" w:rsidP="0033739A">
      <w:pPr>
        <w:numPr>
          <w:ilvl w:val="0"/>
          <w:numId w:val="63"/>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Predicate Irreducibility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satisfied.</w:t>
      </w:r>
    </w:p>
    <w:p w14:paraId="3C3E9E91" w14:textId="77777777"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All four conditions are satisfied at the declared scale.</w:t>
      </w:r>
    </w:p>
    <w:p w14:paraId="4955FC50" w14:textId="77777777"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Under the classification rule:</w:t>
      </w:r>
    </w:p>
    <w:p w14:paraId="02BD6886" w14:textId="05542E5B"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If all four falsifier conditions are satisfied at the declared scale, the case constitutes Type 2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Emergent Reorganization.</w:t>
      </w:r>
    </w:p>
    <w:p w14:paraId="375F9FE4" w14:textId="77777777" w:rsidR="0033739A" w:rsidRPr="00720E72" w:rsidRDefault="0033739A" w:rsidP="0033739A">
      <w:pPr>
        <w:spacing w:before="100" w:beforeAutospacing="1" w:after="100" w:afterAutospacing="1" w:line="240" w:lineRule="auto"/>
        <w:rPr>
          <w:rFonts w:ascii="Times New Roman" w:eastAsia="Times New Roman" w:hAnsi="Times New Roman" w:cs="Times New Roman"/>
          <w:b/>
          <w:bCs/>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Therefore:</w:t>
      </w:r>
    </w:p>
    <w:p w14:paraId="6A85C50B" w14:textId="00FB12AC"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 xml:space="preserve">Kauffman’s autocatalytic closure is classified as Type 2 </w:t>
      </w:r>
      <w:r w:rsidR="008F5B2D" w:rsidRPr="00720E72">
        <w:rPr>
          <w:rFonts w:ascii="Times New Roman" w:eastAsia="Times New Roman" w:hAnsi="Times New Roman" w:cs="Times New Roman"/>
          <w:b/>
          <w:bCs/>
          <w:color w:val="000000" w:themeColor="text1"/>
          <w:kern w:val="0"/>
          <w14:ligatures w14:val="none"/>
        </w:rPr>
        <w:t>-</w:t>
      </w:r>
      <w:r w:rsidRPr="00720E72">
        <w:rPr>
          <w:rFonts w:ascii="Times New Roman" w:eastAsia="Times New Roman" w:hAnsi="Times New Roman" w:cs="Times New Roman"/>
          <w:b/>
          <w:bCs/>
          <w:color w:val="000000" w:themeColor="text1"/>
          <w:kern w:val="0"/>
          <w14:ligatures w14:val="none"/>
        </w:rPr>
        <w:t xml:space="preserve"> Emergent Reorganization.</w:t>
      </w:r>
    </w:p>
    <w:p w14:paraId="78CE7CC5" w14:textId="77777777" w:rsidR="00237D85" w:rsidRPr="00720E72" w:rsidRDefault="0033739A" w:rsidP="00237D85">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classification rests on relational reorganization of the reaction hypergraph such that closure becomes operative and new system-level predicates acquire extension.</w:t>
      </w:r>
      <w:r w:rsidR="00237D85" w:rsidRPr="00720E72">
        <w:rPr>
          <w:rFonts w:ascii="Times New Roman" w:eastAsia="Times New Roman" w:hAnsi="Times New Roman" w:cs="Times New Roman"/>
          <w:color w:val="000000" w:themeColor="text1"/>
          <w:kern w:val="0"/>
          <w14:ligatures w14:val="none"/>
        </w:rPr>
        <w:t xml:space="preserve"> </w:t>
      </w:r>
    </w:p>
    <w:p w14:paraId="4FBABF47" w14:textId="05646DA1" w:rsidR="0033739A" w:rsidRPr="00720E72" w:rsidRDefault="0033739A" w:rsidP="00237D85">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presence of an externally tunable control parameter does not reduce the case to Type 1 because the structural reorganization occurs within the system’s relational architecture.</w:t>
      </w:r>
    </w:p>
    <w:p w14:paraId="5652629D" w14:textId="77777777" w:rsidR="00237D85" w:rsidRPr="00720E72" w:rsidRDefault="00237D85" w:rsidP="0033739A">
      <w:pPr>
        <w:spacing w:before="100" w:beforeAutospacing="1" w:after="100" w:afterAutospacing="1" w:line="240" w:lineRule="auto"/>
        <w:outlineLvl w:val="2"/>
        <w:rPr>
          <w:rFonts w:ascii="Times New Roman" w:eastAsia="Times New Roman" w:hAnsi="Times New Roman" w:cs="Times New Roman"/>
          <w:b/>
          <w:bCs/>
          <w:color w:val="000000" w:themeColor="text1"/>
          <w:kern w:val="0"/>
          <w:sz w:val="32"/>
          <w:szCs w:val="32"/>
          <w14:ligatures w14:val="none"/>
        </w:rPr>
      </w:pPr>
    </w:p>
    <w:p w14:paraId="1515B065" w14:textId="77777777" w:rsidR="00237D85" w:rsidRPr="00720E72" w:rsidRDefault="00237D85" w:rsidP="0033739A">
      <w:pPr>
        <w:spacing w:before="100" w:beforeAutospacing="1" w:after="100" w:afterAutospacing="1" w:line="240" w:lineRule="auto"/>
        <w:outlineLvl w:val="2"/>
        <w:rPr>
          <w:rFonts w:ascii="Times New Roman" w:eastAsia="Times New Roman" w:hAnsi="Times New Roman" w:cs="Times New Roman"/>
          <w:b/>
          <w:bCs/>
          <w:color w:val="000000" w:themeColor="text1"/>
          <w:kern w:val="0"/>
          <w:sz w:val="32"/>
          <w:szCs w:val="32"/>
          <w14:ligatures w14:val="none"/>
        </w:rPr>
      </w:pPr>
    </w:p>
    <w:p w14:paraId="779D6946" w14:textId="77777777" w:rsidR="00237D85" w:rsidRPr="00720E72" w:rsidRDefault="00237D85" w:rsidP="0033739A">
      <w:pPr>
        <w:spacing w:before="100" w:beforeAutospacing="1" w:after="100" w:afterAutospacing="1" w:line="240" w:lineRule="auto"/>
        <w:outlineLvl w:val="2"/>
        <w:rPr>
          <w:rFonts w:ascii="Times New Roman" w:eastAsia="Times New Roman" w:hAnsi="Times New Roman" w:cs="Times New Roman"/>
          <w:b/>
          <w:bCs/>
          <w:color w:val="000000" w:themeColor="text1"/>
          <w:kern w:val="0"/>
          <w:sz w:val="32"/>
          <w:szCs w:val="32"/>
          <w14:ligatures w14:val="none"/>
        </w:rPr>
      </w:pPr>
    </w:p>
    <w:p w14:paraId="4A48DAA3" w14:textId="6CDC88DB" w:rsidR="0033739A" w:rsidRPr="00720E72" w:rsidRDefault="0033739A" w:rsidP="0033739A">
      <w:pPr>
        <w:spacing w:before="100" w:beforeAutospacing="1" w:after="100" w:afterAutospacing="1" w:line="240" w:lineRule="auto"/>
        <w:outlineLvl w:val="2"/>
        <w:rPr>
          <w:rFonts w:ascii="Times New Roman" w:eastAsia="Times New Roman" w:hAnsi="Times New Roman" w:cs="Times New Roman"/>
          <w:b/>
          <w:bCs/>
          <w:color w:val="000000" w:themeColor="text1"/>
          <w:kern w:val="0"/>
          <w:sz w:val="32"/>
          <w:szCs w:val="32"/>
          <w14:ligatures w14:val="none"/>
        </w:rPr>
      </w:pPr>
      <w:r w:rsidRPr="00720E72">
        <w:rPr>
          <w:rFonts w:ascii="Times New Roman" w:eastAsia="Times New Roman" w:hAnsi="Times New Roman" w:cs="Times New Roman"/>
          <w:b/>
          <w:bCs/>
          <w:color w:val="000000" w:themeColor="text1"/>
          <w:kern w:val="0"/>
          <w:sz w:val="32"/>
          <w:szCs w:val="32"/>
          <w14:ligatures w14:val="none"/>
        </w:rPr>
        <w:t xml:space="preserve">Section 8B </w:t>
      </w:r>
      <w:r w:rsidR="008F5B2D" w:rsidRPr="00720E72">
        <w:rPr>
          <w:rFonts w:ascii="Times New Roman" w:eastAsia="Times New Roman" w:hAnsi="Times New Roman" w:cs="Times New Roman"/>
          <w:b/>
          <w:bCs/>
          <w:color w:val="000000" w:themeColor="text1"/>
          <w:kern w:val="0"/>
          <w:sz w:val="32"/>
          <w:szCs w:val="32"/>
          <w14:ligatures w14:val="none"/>
        </w:rPr>
        <w:t>-</w:t>
      </w:r>
      <w:r w:rsidRPr="00720E72">
        <w:rPr>
          <w:rFonts w:ascii="Times New Roman" w:eastAsia="Times New Roman" w:hAnsi="Times New Roman" w:cs="Times New Roman"/>
          <w:b/>
          <w:bCs/>
          <w:color w:val="000000" w:themeColor="text1"/>
          <w:kern w:val="0"/>
          <w:sz w:val="32"/>
          <w:szCs w:val="32"/>
          <w14:ligatures w14:val="none"/>
        </w:rPr>
        <w:t xml:space="preserve"> Pattee</w:t>
      </w:r>
    </w:p>
    <w:p w14:paraId="67F882DE" w14:textId="77777777"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Declared Scale:</w:t>
      </w:r>
      <w:r w:rsidRPr="00720E72">
        <w:rPr>
          <w:rFonts w:ascii="Times New Roman" w:eastAsia="Times New Roman" w:hAnsi="Times New Roman" w:cs="Times New Roman"/>
          <w:color w:val="000000" w:themeColor="text1"/>
          <w:kern w:val="0"/>
          <w14:ligatures w14:val="none"/>
        </w:rPr>
        <w:br/>
        <w:t>Symbol–matter complementarity through the epistemic cut (genotype–phenotype distinction).</w:t>
      </w:r>
    </w:p>
    <w:p w14:paraId="43C16ED1" w14:textId="77777777"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Falsifier Results (Section 6B):</w:t>
      </w:r>
    </w:p>
    <w:p w14:paraId="6EC51E8A" w14:textId="4E71E732" w:rsidR="0033739A" w:rsidRPr="00720E72" w:rsidRDefault="0033739A" w:rsidP="0033739A">
      <w:pPr>
        <w:numPr>
          <w:ilvl w:val="0"/>
          <w:numId w:val="64"/>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Endogenous Creative Disorder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satisfied (at level of physical instantiation).</w:t>
      </w:r>
    </w:p>
    <w:p w14:paraId="1B319370" w14:textId="7CD6A1EA" w:rsidR="0033739A" w:rsidRPr="00720E72" w:rsidRDefault="0033739A" w:rsidP="0033739A">
      <w:pPr>
        <w:numPr>
          <w:ilvl w:val="0"/>
          <w:numId w:val="64"/>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Constituent Relational Reorganization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satisfied.</w:t>
      </w:r>
    </w:p>
    <w:p w14:paraId="57F1FA8A" w14:textId="348FAC05" w:rsidR="0033739A" w:rsidRPr="00720E72" w:rsidRDefault="0033739A" w:rsidP="0033739A">
      <w:pPr>
        <w:numPr>
          <w:ilvl w:val="0"/>
          <w:numId w:val="64"/>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Internal Regeneration of Constraint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satisfied.</w:t>
      </w:r>
    </w:p>
    <w:p w14:paraId="79256B94" w14:textId="1D6E8D07" w:rsidR="0033739A" w:rsidRPr="00720E72" w:rsidRDefault="0033739A" w:rsidP="0033739A">
      <w:pPr>
        <w:numPr>
          <w:ilvl w:val="0"/>
          <w:numId w:val="64"/>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Predicate Irreducibility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satisfied.</w:t>
      </w:r>
    </w:p>
    <w:p w14:paraId="2B9CF8BD" w14:textId="77777777"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All four conditions are satisfied at the declared scale.</w:t>
      </w:r>
    </w:p>
    <w:p w14:paraId="3FFF3AC2" w14:textId="77777777"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lastRenderedPageBreak/>
        <w:t>Under the classification rule:</w:t>
      </w:r>
    </w:p>
    <w:p w14:paraId="3D7E04FC" w14:textId="66BFA2FF"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 xml:space="preserve">Pattee’s epistemic cut is classified as Type 2 </w:t>
      </w:r>
      <w:r w:rsidR="008F5B2D" w:rsidRPr="00720E72">
        <w:rPr>
          <w:rFonts w:ascii="Times New Roman" w:eastAsia="Times New Roman" w:hAnsi="Times New Roman" w:cs="Times New Roman"/>
          <w:b/>
          <w:bCs/>
          <w:color w:val="000000" w:themeColor="text1"/>
          <w:kern w:val="0"/>
          <w14:ligatures w14:val="none"/>
        </w:rPr>
        <w:t>-</w:t>
      </w:r>
      <w:r w:rsidRPr="00720E72">
        <w:rPr>
          <w:rFonts w:ascii="Times New Roman" w:eastAsia="Times New Roman" w:hAnsi="Times New Roman" w:cs="Times New Roman"/>
          <w:b/>
          <w:bCs/>
          <w:color w:val="000000" w:themeColor="text1"/>
          <w:kern w:val="0"/>
          <w14:ligatures w14:val="none"/>
        </w:rPr>
        <w:t xml:space="preserve"> Emergent Reorganization.</w:t>
      </w:r>
    </w:p>
    <w:p w14:paraId="26920F97" w14:textId="77777777" w:rsidR="0033739A" w:rsidRPr="00720E72" w:rsidRDefault="0033739A" w:rsidP="00237D85">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This classification rests on the physical instantiation of rate-independent symbolic memory coupled to rate-dependent construction via non-integrable constraints, yielding new system-level predicates unavailable in purely dynamical systems.</w:t>
      </w:r>
    </w:p>
    <w:p w14:paraId="069D5D3B" w14:textId="19ACBCD1" w:rsidR="0033739A" w:rsidRPr="00720E72" w:rsidRDefault="0033739A" w:rsidP="00237D85">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constitutive framing of the epistemic cut does not negate Type 2 classification because the grammar evaluates structural instantiation rather than descriptive chronology.</w:t>
      </w:r>
    </w:p>
    <w:p w14:paraId="5E0E65AA" w14:textId="77777777" w:rsidR="0033739A" w:rsidRPr="00720E72" w:rsidRDefault="0033739A" w:rsidP="0033739A">
      <w:pPr>
        <w:spacing w:before="100" w:beforeAutospacing="1" w:after="100" w:afterAutospacing="1" w:line="240" w:lineRule="auto"/>
        <w:outlineLvl w:val="2"/>
        <w:rPr>
          <w:rFonts w:ascii="Times New Roman" w:eastAsia="Times New Roman" w:hAnsi="Times New Roman" w:cs="Times New Roman"/>
          <w:b/>
          <w:bCs/>
          <w:color w:val="000000" w:themeColor="text1"/>
          <w:kern w:val="0"/>
          <w:sz w:val="32"/>
          <w:szCs w:val="32"/>
          <w14:ligatures w14:val="none"/>
        </w:rPr>
      </w:pPr>
      <w:r w:rsidRPr="00720E72">
        <w:rPr>
          <w:rFonts w:ascii="Times New Roman" w:eastAsia="Times New Roman" w:hAnsi="Times New Roman" w:cs="Times New Roman"/>
          <w:b/>
          <w:bCs/>
          <w:color w:val="000000" w:themeColor="text1"/>
          <w:kern w:val="0"/>
          <w:sz w:val="32"/>
          <w:szCs w:val="32"/>
          <w14:ligatures w14:val="none"/>
        </w:rPr>
        <w:t>Consolidated Result</w:t>
      </w:r>
    </w:p>
    <w:p w14:paraId="00B42736" w14:textId="19929454" w:rsidR="0033739A" w:rsidRPr="00720E72" w:rsidRDefault="0033739A" w:rsidP="00237D85">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Both targets independently satisfy the four-condition falsifier at their declared ontological scales.</w:t>
      </w:r>
      <w:r w:rsidR="00237D85" w:rsidRPr="00720E72">
        <w:rPr>
          <w:rFonts w:ascii="Times New Roman" w:eastAsia="Times New Roman" w:hAnsi="Times New Roman" w:cs="Times New Roman"/>
          <w:color w:val="000000" w:themeColor="text1"/>
          <w:kern w:val="0"/>
          <w14:ligatures w14:val="none"/>
        </w:rPr>
        <w:t xml:space="preserve"> </w:t>
      </w:r>
      <w:r w:rsidRPr="00720E72">
        <w:rPr>
          <w:rFonts w:ascii="Times New Roman" w:eastAsia="Times New Roman" w:hAnsi="Times New Roman" w:cs="Times New Roman"/>
          <w:color w:val="000000" w:themeColor="text1"/>
          <w:kern w:val="0"/>
          <w14:ligatures w14:val="none"/>
        </w:rPr>
        <w:t>The outcomes are not symmetrical by assumption; they are symmetrical by independent application of the falsifier.</w:t>
      </w:r>
      <w:r w:rsidR="00237D85" w:rsidRPr="00720E72">
        <w:rPr>
          <w:rFonts w:ascii="Times New Roman" w:eastAsia="Times New Roman" w:hAnsi="Times New Roman" w:cs="Times New Roman"/>
          <w:color w:val="000000" w:themeColor="text1"/>
          <w:kern w:val="0"/>
          <w14:ligatures w14:val="none"/>
        </w:rPr>
        <w:t xml:space="preserve"> </w:t>
      </w:r>
      <w:r w:rsidRPr="00720E72">
        <w:rPr>
          <w:rFonts w:ascii="Times New Roman" w:eastAsia="Times New Roman" w:hAnsi="Times New Roman" w:cs="Times New Roman"/>
          <w:color w:val="000000" w:themeColor="text1"/>
          <w:kern w:val="0"/>
          <w14:ligatures w14:val="none"/>
        </w:rPr>
        <w:t>No structural bypass of the phase grammar was identified in either catalytic closure or symbol–matter complementarity.</w:t>
      </w:r>
    </w:p>
    <w:p w14:paraId="1A50F161" w14:textId="77777777"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Under strict non-immunization discipline, both cases are classified:</w:t>
      </w:r>
    </w:p>
    <w:p w14:paraId="2E48C789" w14:textId="169D762D"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b/>
          <w:bCs/>
          <w:color w:val="000000" w:themeColor="text1"/>
          <w:kern w:val="0"/>
          <w14:ligatures w14:val="none"/>
        </w:rPr>
        <w:t xml:space="preserve">Type 2 </w:t>
      </w:r>
      <w:r w:rsidR="008F5B2D" w:rsidRPr="00720E72">
        <w:rPr>
          <w:rFonts w:ascii="Times New Roman" w:eastAsia="Times New Roman" w:hAnsi="Times New Roman" w:cs="Times New Roman"/>
          <w:b/>
          <w:bCs/>
          <w:color w:val="000000" w:themeColor="text1"/>
          <w:kern w:val="0"/>
          <w14:ligatures w14:val="none"/>
        </w:rPr>
        <w:t>-</w:t>
      </w:r>
      <w:r w:rsidRPr="00720E72">
        <w:rPr>
          <w:rFonts w:ascii="Times New Roman" w:eastAsia="Times New Roman" w:hAnsi="Times New Roman" w:cs="Times New Roman"/>
          <w:b/>
          <w:bCs/>
          <w:color w:val="000000" w:themeColor="text1"/>
          <w:kern w:val="0"/>
          <w14:ligatures w14:val="none"/>
        </w:rPr>
        <w:t xml:space="preserve"> Emergent Reorganization.</w:t>
      </w:r>
    </w:p>
    <w:p w14:paraId="1BA982C7" w14:textId="6E52DB42" w:rsidR="0033739A" w:rsidRPr="00720E72" w:rsidRDefault="0033739A" w:rsidP="00237D85">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implications of this dual classification and its boundary conditions are addressed in Section 9.</w:t>
      </w:r>
    </w:p>
    <w:p w14:paraId="0613B33E" w14:textId="77777777" w:rsidR="00237D85" w:rsidRPr="00720E72" w:rsidRDefault="00237D85" w:rsidP="00237D85">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p>
    <w:p w14:paraId="1431591B" w14:textId="77777777" w:rsidR="00237D85" w:rsidRPr="00720E72" w:rsidRDefault="00237D85" w:rsidP="00237D85">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p>
    <w:p w14:paraId="510ACCBB" w14:textId="60A5391B" w:rsidR="0033739A" w:rsidRPr="00720E72" w:rsidRDefault="0033739A" w:rsidP="0033739A">
      <w:pPr>
        <w:spacing w:before="100" w:beforeAutospacing="1" w:after="100" w:afterAutospacing="1" w:line="240" w:lineRule="auto"/>
        <w:outlineLvl w:val="0"/>
        <w:rPr>
          <w:rFonts w:ascii="Times New Roman" w:eastAsia="Times New Roman" w:hAnsi="Times New Roman" w:cs="Times New Roman"/>
          <w:b/>
          <w:bCs/>
          <w:color w:val="000000" w:themeColor="text1"/>
          <w:kern w:val="36"/>
          <w:sz w:val="48"/>
          <w:szCs w:val="48"/>
          <w14:ligatures w14:val="none"/>
        </w:rPr>
      </w:pPr>
      <w:r w:rsidRPr="00720E72">
        <w:rPr>
          <w:rFonts w:ascii="Times New Roman" w:eastAsia="Times New Roman" w:hAnsi="Times New Roman" w:cs="Times New Roman"/>
          <w:b/>
          <w:bCs/>
          <w:color w:val="000000" w:themeColor="text1"/>
          <w:kern w:val="36"/>
          <w:sz w:val="48"/>
          <w:szCs w:val="48"/>
          <w14:ligatures w14:val="none"/>
        </w:rPr>
        <w:t xml:space="preserve">Section 9 </w:t>
      </w:r>
      <w:r w:rsidR="008F5B2D" w:rsidRPr="00720E72">
        <w:rPr>
          <w:rFonts w:ascii="Times New Roman" w:eastAsia="Times New Roman" w:hAnsi="Times New Roman" w:cs="Times New Roman"/>
          <w:b/>
          <w:bCs/>
          <w:color w:val="000000" w:themeColor="text1"/>
          <w:kern w:val="36"/>
          <w:sz w:val="48"/>
          <w:szCs w:val="48"/>
          <w14:ligatures w14:val="none"/>
        </w:rPr>
        <w:t>-</w:t>
      </w:r>
      <w:r w:rsidRPr="00720E72">
        <w:rPr>
          <w:rFonts w:ascii="Times New Roman" w:eastAsia="Times New Roman" w:hAnsi="Times New Roman" w:cs="Times New Roman"/>
          <w:b/>
          <w:bCs/>
          <w:color w:val="000000" w:themeColor="text1"/>
          <w:kern w:val="36"/>
          <w:sz w:val="48"/>
          <w:szCs w:val="48"/>
          <w14:ligatures w14:val="none"/>
        </w:rPr>
        <w:t xml:space="preserve"> Cross-Series Consistency &amp; Boundary Principle</w:t>
      </w:r>
    </w:p>
    <w:p w14:paraId="596A1EA2" w14:textId="1D34839B" w:rsidR="0033739A" w:rsidRPr="00720E72" w:rsidRDefault="0033739A" w:rsidP="00237D85">
      <w:pPr>
        <w:spacing w:before="100" w:beforeAutospacing="1" w:after="0"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This section situates the present findings within the internal logic of the Dynamic Harmony (DH) structural stress-test series while preserving cross-series isolation discipline. No conclusions from other verticals are invoked as evidence. The aim is to clarify what the present dual Type 2 classification does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and does not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establish.</w:t>
      </w:r>
    </w:p>
    <w:p w14:paraId="57261586" w14:textId="77777777" w:rsidR="0033739A" w:rsidRPr="00720E72" w:rsidRDefault="0033739A" w:rsidP="0033739A">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2"/>
          <w:szCs w:val="32"/>
          <w14:ligatures w14:val="none"/>
        </w:rPr>
      </w:pPr>
      <w:r w:rsidRPr="00720E72">
        <w:rPr>
          <w:rFonts w:ascii="Times New Roman" w:eastAsia="Times New Roman" w:hAnsi="Times New Roman" w:cs="Times New Roman"/>
          <w:b/>
          <w:bCs/>
          <w:color w:val="000000" w:themeColor="text1"/>
          <w:kern w:val="0"/>
          <w:sz w:val="32"/>
          <w:szCs w:val="32"/>
          <w14:ligatures w14:val="none"/>
        </w:rPr>
        <w:t>9.1 Cross-Series Consistency</w:t>
      </w:r>
    </w:p>
    <w:p w14:paraId="6B14AC5D" w14:textId="0DEEB044"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In the current paper, two independent target architectures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catalytic closure (Kauffman) and symbol–matter complementarity (Pattee)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were evaluated at their strongest candidate ontological scales.</w:t>
      </w:r>
    </w:p>
    <w:p w14:paraId="13256133" w14:textId="77777777"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lastRenderedPageBreak/>
        <w:t>Each target independently satisfied all four falsifier conditions:</w:t>
      </w:r>
    </w:p>
    <w:p w14:paraId="1C0EAD48" w14:textId="77777777" w:rsidR="0033739A" w:rsidRPr="00720E72" w:rsidRDefault="0033739A" w:rsidP="0033739A">
      <w:pPr>
        <w:numPr>
          <w:ilvl w:val="0"/>
          <w:numId w:val="65"/>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Endogenous Creative Disorder</w:t>
      </w:r>
    </w:p>
    <w:p w14:paraId="7A1A6F21" w14:textId="77777777" w:rsidR="0033739A" w:rsidRPr="00720E72" w:rsidRDefault="0033739A" w:rsidP="0033739A">
      <w:pPr>
        <w:numPr>
          <w:ilvl w:val="0"/>
          <w:numId w:val="65"/>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Constituent Relational Reorganization</w:t>
      </w:r>
    </w:p>
    <w:p w14:paraId="63264C3B" w14:textId="77777777" w:rsidR="0033739A" w:rsidRPr="00720E72" w:rsidRDefault="0033739A" w:rsidP="0033739A">
      <w:pPr>
        <w:numPr>
          <w:ilvl w:val="0"/>
          <w:numId w:val="65"/>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Internal Regeneration of Constraint</w:t>
      </w:r>
    </w:p>
    <w:p w14:paraId="4F476E64" w14:textId="77777777" w:rsidR="0033739A" w:rsidRPr="00720E72" w:rsidRDefault="0033739A" w:rsidP="0033739A">
      <w:pPr>
        <w:numPr>
          <w:ilvl w:val="0"/>
          <w:numId w:val="65"/>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Predicate Irreducibility</w:t>
      </w:r>
    </w:p>
    <w:p w14:paraId="3DB83FED" w14:textId="412BED15" w:rsidR="00E15A06" w:rsidRPr="00720E72" w:rsidRDefault="0033739A" w:rsidP="00237D85">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symmetry of the result is structural, not assumed. Each target was reconstructed in its native vocabulary and subjected independently to the same falsifier without cross-reinforcement.</w:t>
      </w:r>
      <w:r w:rsidR="00237D85" w:rsidRPr="00720E72">
        <w:rPr>
          <w:rFonts w:ascii="Times New Roman" w:eastAsia="Times New Roman" w:hAnsi="Times New Roman" w:cs="Times New Roman"/>
          <w:color w:val="000000" w:themeColor="text1"/>
          <w:kern w:val="0"/>
          <w14:ligatures w14:val="none"/>
        </w:rPr>
        <w:t xml:space="preserve"> </w:t>
      </w:r>
      <w:r w:rsidR="00E15A06" w:rsidRPr="00720E72">
        <w:rPr>
          <w:rFonts w:ascii="Times New Roman" w:hAnsi="Times New Roman" w:cs="Times New Roman"/>
          <w:color w:val="000000" w:themeColor="text1"/>
        </w:rPr>
        <w:t>The two targets are structurally distinct theoretical reconstructions of emergence within the broader domain of biological organization. Catalytic closure reorganizes chemical reaction topology at the level of collectively autocatalytic networks, whereas symbol–matter complementarity reorganizes the relation between rate-independent memory and rate-dependent construction dynamics. Although both concern transitions associated with living organization, the relational architectures under evaluation are categorically different in formal structure. The falsifier is identical in form, but the structural domains to which it is applied are non-overlapping within the biological emergence landscape.</w:t>
      </w:r>
    </w:p>
    <w:p w14:paraId="23A9BA83" w14:textId="77777777" w:rsidR="0033739A" w:rsidRPr="00720E72" w:rsidRDefault="0033739A" w:rsidP="00237D85">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Cross-series consistency requires that Type 2 classification be governed solely by structural satisfaction of the falsifier, not by domain (chemical, biological, semiotic) or by metaphysical interpretation.</w:t>
      </w:r>
    </w:p>
    <w:p w14:paraId="4164E798" w14:textId="77777777"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present findings therefore establish only the following:</w:t>
      </w:r>
    </w:p>
    <w:p w14:paraId="57157EF2" w14:textId="77777777" w:rsidR="0033739A" w:rsidRPr="00720E72" w:rsidRDefault="0033739A" w:rsidP="0033739A">
      <w:pPr>
        <w:numPr>
          <w:ilvl w:val="0"/>
          <w:numId w:val="66"/>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Where catalytic closure emerges through relational reorganization of a reaction hypergraph, DH classifies Type 2.</w:t>
      </w:r>
    </w:p>
    <w:p w14:paraId="6EB3E3C0" w14:textId="77777777" w:rsidR="0033739A" w:rsidRPr="00720E72" w:rsidRDefault="0033739A" w:rsidP="0033739A">
      <w:pPr>
        <w:numPr>
          <w:ilvl w:val="0"/>
          <w:numId w:val="66"/>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Where symbol–matter complementarity becomes physically instantiated through non-integrable constraint coupling, DH classifies Type 2.</w:t>
      </w:r>
    </w:p>
    <w:p w14:paraId="4236DC69" w14:textId="3CE36D56" w:rsidR="0033739A" w:rsidRPr="00720E72" w:rsidRDefault="0033739A" w:rsidP="00237D85">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No further generalization is licensed.</w:t>
      </w:r>
    </w:p>
    <w:p w14:paraId="6B2433B0" w14:textId="77777777" w:rsidR="002443A2" w:rsidRPr="00720E72" w:rsidRDefault="002443A2" w:rsidP="002443A2">
      <w:pPr>
        <w:pStyle w:val="NormalWeb"/>
        <w:rPr>
          <w:b/>
          <w:bCs/>
          <w:color w:val="000000" w:themeColor="text1"/>
          <w:sz w:val="32"/>
          <w:szCs w:val="32"/>
        </w:rPr>
      </w:pPr>
      <w:r w:rsidRPr="00720E72">
        <w:rPr>
          <w:b/>
          <w:bCs/>
          <w:color w:val="000000" w:themeColor="text1"/>
          <w:sz w:val="32"/>
          <w:szCs w:val="32"/>
        </w:rPr>
        <w:t>9.2 Boundary Principle</w:t>
      </w:r>
    </w:p>
    <w:p w14:paraId="001485CC" w14:textId="77777777" w:rsidR="00BB0A8F" w:rsidRPr="00720E72" w:rsidRDefault="00BB0A8F" w:rsidP="00237D85">
      <w:pPr>
        <w:pStyle w:val="NormalWeb"/>
        <w:jc w:val="both"/>
        <w:rPr>
          <w:color w:val="000000" w:themeColor="text1"/>
        </w:rPr>
      </w:pPr>
      <w:r w:rsidRPr="00720E72">
        <w:rPr>
          <w:color w:val="000000" w:themeColor="text1"/>
        </w:rPr>
        <w:t>For present purposes, a constraint is operative at a declared ontological scale if and only if it governs further organization at that scale in a manner that is newly instantiated relative to the prior configuration. A constraint is merely definable if it can be logically specified within the model’s formal vocabulary but does not function as an organizing determinant of system-level behavior in the pre-transition state. Operativity therefore concerns functional governance, not logical expressibility.</w:t>
      </w:r>
    </w:p>
    <w:p w14:paraId="2E5DA4AC" w14:textId="77777777" w:rsidR="00BB0A8F" w:rsidRPr="00720E72" w:rsidRDefault="00BB0A8F" w:rsidP="00237D85">
      <w:pPr>
        <w:pStyle w:val="NormalWeb"/>
        <w:jc w:val="both"/>
        <w:rPr>
          <w:color w:val="000000" w:themeColor="text1"/>
        </w:rPr>
      </w:pPr>
      <w:r w:rsidRPr="00720E72">
        <w:rPr>
          <w:color w:val="000000" w:themeColor="text1"/>
        </w:rPr>
        <w:t xml:space="preserve">Constituent Relational Reorganization (Condition 2) and Internal Regeneration of Constraint (Condition 3) are analytically distinct. Condition 2 evaluates whether relational topology among constituents reorganizes sufficiently to alter generative architecture at the declared scale. Condition 3 evaluates whether that reorganization produces new governing constraints whose functional role was not instantiated in the prior configuration. A case may satisfy Condition 2 </w:t>
      </w:r>
      <w:r w:rsidRPr="00720E72">
        <w:rPr>
          <w:color w:val="000000" w:themeColor="text1"/>
        </w:rPr>
        <w:lastRenderedPageBreak/>
        <w:t>without satisfying Condition 3 if relational topology shifts without generating new system-level governance; conversely, a constraint could appear without deep relational reorganization if it merely reweights invariant substrate parameters. The falsifier requires satisfaction of both conditions independently.</w:t>
      </w:r>
    </w:p>
    <w:p w14:paraId="66DFDEAC" w14:textId="77777777" w:rsidR="002443A2" w:rsidRPr="00720E72" w:rsidRDefault="002443A2" w:rsidP="00237D85">
      <w:pPr>
        <w:pStyle w:val="NormalWeb"/>
        <w:jc w:val="both"/>
        <w:rPr>
          <w:color w:val="000000" w:themeColor="text1"/>
        </w:rPr>
      </w:pPr>
      <w:r w:rsidRPr="00720E72">
        <w:rPr>
          <w:color w:val="000000" w:themeColor="text1"/>
        </w:rPr>
        <w:t>A structural concern arises from the method of scale declaration itself. In both targets, the ontological scale was defined at the level at which the candidate novelty becomes operative. This carries a methodological consequence: prior organization at that scale is, by definition, the absence of the integrative unity that later emerges.</w:t>
      </w:r>
    </w:p>
    <w:p w14:paraId="356E505D" w14:textId="77777777" w:rsidR="002443A2" w:rsidRPr="00720E72" w:rsidRDefault="002443A2" w:rsidP="002443A2">
      <w:pPr>
        <w:pStyle w:val="NormalWeb"/>
        <w:rPr>
          <w:color w:val="000000" w:themeColor="text1"/>
        </w:rPr>
      </w:pPr>
      <w:r w:rsidRPr="00720E72">
        <w:rPr>
          <w:color w:val="000000" w:themeColor="text1"/>
        </w:rPr>
        <w:t>Two of the four falsifier conditions therefore become comparatively easy to satisfy at such a scale:</w:t>
      </w:r>
    </w:p>
    <w:p w14:paraId="640DDE7E" w14:textId="77777777" w:rsidR="002443A2" w:rsidRPr="00720E72" w:rsidRDefault="002443A2" w:rsidP="002443A2">
      <w:pPr>
        <w:pStyle w:val="NormalWeb"/>
        <w:numPr>
          <w:ilvl w:val="0"/>
          <w:numId w:val="77"/>
        </w:numPr>
        <w:rPr>
          <w:color w:val="000000" w:themeColor="text1"/>
        </w:rPr>
      </w:pPr>
      <w:r w:rsidRPr="00720E72">
        <w:rPr>
          <w:color w:val="000000" w:themeColor="text1"/>
        </w:rPr>
        <w:t>Creative Disorder is satisfied by absence of prior integrative unity.</w:t>
      </w:r>
    </w:p>
    <w:p w14:paraId="031D7865" w14:textId="77777777" w:rsidR="002443A2" w:rsidRPr="00720E72" w:rsidRDefault="002443A2" w:rsidP="002443A2">
      <w:pPr>
        <w:pStyle w:val="NormalWeb"/>
        <w:numPr>
          <w:ilvl w:val="0"/>
          <w:numId w:val="77"/>
        </w:numPr>
        <w:rPr>
          <w:color w:val="000000" w:themeColor="text1"/>
        </w:rPr>
      </w:pPr>
      <w:r w:rsidRPr="00720E72">
        <w:rPr>
          <w:color w:val="000000" w:themeColor="text1"/>
        </w:rPr>
        <w:t>Predicate Irreducibility is satisfied because the predicate naming the new unity had no prior extension.</w:t>
      </w:r>
    </w:p>
    <w:p w14:paraId="1CA06E65" w14:textId="77777777" w:rsidR="002443A2" w:rsidRPr="00720E72" w:rsidRDefault="002443A2" w:rsidP="00237D85">
      <w:pPr>
        <w:pStyle w:val="NormalWeb"/>
        <w:jc w:val="both"/>
        <w:rPr>
          <w:color w:val="000000" w:themeColor="text1"/>
        </w:rPr>
      </w:pPr>
      <w:r w:rsidRPr="00720E72">
        <w:rPr>
          <w:color w:val="000000" w:themeColor="text1"/>
        </w:rPr>
        <w:t>The real discriminatory burden therefore falls asymmetrically on Conditions 2 and 3: Constituent Relational Reorganization and Internal Regeneration of Constraint.</w:t>
      </w:r>
    </w:p>
    <w:p w14:paraId="51B7D8E8" w14:textId="77777777" w:rsidR="002443A2" w:rsidRPr="00720E72" w:rsidRDefault="002443A2" w:rsidP="002443A2">
      <w:pPr>
        <w:pStyle w:val="NormalWeb"/>
        <w:rPr>
          <w:color w:val="000000" w:themeColor="text1"/>
        </w:rPr>
      </w:pPr>
      <w:r w:rsidRPr="00720E72">
        <w:rPr>
          <w:color w:val="000000" w:themeColor="text1"/>
        </w:rPr>
        <w:t>The boundary principle must therefore be sharpened:</w:t>
      </w:r>
    </w:p>
    <w:p w14:paraId="15092050" w14:textId="77777777" w:rsidR="002443A2" w:rsidRPr="00720E72" w:rsidRDefault="002443A2" w:rsidP="002443A2">
      <w:pPr>
        <w:pStyle w:val="NormalWeb"/>
        <w:rPr>
          <w:color w:val="000000" w:themeColor="text1"/>
        </w:rPr>
      </w:pPr>
      <w:r w:rsidRPr="00720E72">
        <w:rPr>
          <w:rStyle w:val="Strong"/>
          <w:rFonts w:eastAsiaTheme="majorEastAsia"/>
          <w:color w:val="000000" w:themeColor="text1"/>
        </w:rPr>
        <w:t>Threshold behavior alone is insufficient for Type 2 classification, even if evaluated at the scale of its own emergence.</w:t>
      </w:r>
    </w:p>
    <w:p w14:paraId="1A296359" w14:textId="77777777" w:rsidR="002443A2" w:rsidRPr="00720E72" w:rsidRDefault="002443A2" w:rsidP="002443A2">
      <w:pPr>
        <w:pStyle w:val="NormalWeb"/>
        <w:rPr>
          <w:color w:val="000000" w:themeColor="text1"/>
        </w:rPr>
      </w:pPr>
      <w:r w:rsidRPr="00720E72">
        <w:rPr>
          <w:color w:val="000000" w:themeColor="text1"/>
        </w:rPr>
        <w:t>A phase transition qualifies as Type 2 only if:</w:t>
      </w:r>
    </w:p>
    <w:p w14:paraId="40D50F58" w14:textId="77777777" w:rsidR="002443A2" w:rsidRPr="00720E72" w:rsidRDefault="002443A2" w:rsidP="002443A2">
      <w:pPr>
        <w:pStyle w:val="NormalWeb"/>
        <w:numPr>
          <w:ilvl w:val="0"/>
          <w:numId w:val="78"/>
        </w:numPr>
        <w:rPr>
          <w:color w:val="000000" w:themeColor="text1"/>
        </w:rPr>
      </w:pPr>
      <w:r w:rsidRPr="00720E72">
        <w:rPr>
          <w:color w:val="000000" w:themeColor="text1"/>
        </w:rPr>
        <w:t>Relational topology at the declared scale is reorganized rather than merely reweighted, and</w:t>
      </w:r>
    </w:p>
    <w:p w14:paraId="48BA7DC8" w14:textId="77777777" w:rsidR="002443A2" w:rsidRPr="00720E72" w:rsidRDefault="002443A2" w:rsidP="002443A2">
      <w:pPr>
        <w:pStyle w:val="NormalWeb"/>
        <w:numPr>
          <w:ilvl w:val="0"/>
          <w:numId w:val="78"/>
        </w:numPr>
        <w:rPr>
          <w:color w:val="000000" w:themeColor="text1"/>
        </w:rPr>
      </w:pPr>
      <w:r w:rsidRPr="00720E72">
        <w:rPr>
          <w:color w:val="000000" w:themeColor="text1"/>
        </w:rPr>
        <w:t>New operative constraint structures function at that scale rather than merely realizing pre-defined structural possibilities of the substrate.</w:t>
      </w:r>
    </w:p>
    <w:p w14:paraId="35784131" w14:textId="77777777" w:rsidR="002443A2" w:rsidRPr="00720E72" w:rsidRDefault="002443A2" w:rsidP="002443A2">
      <w:pPr>
        <w:pStyle w:val="NormalWeb"/>
        <w:rPr>
          <w:color w:val="000000" w:themeColor="text1"/>
        </w:rPr>
      </w:pPr>
      <w:r w:rsidRPr="00720E72">
        <w:rPr>
          <w:color w:val="000000" w:themeColor="text1"/>
        </w:rPr>
        <w:t>This distinction prevents trivial inflation of Type 2 classification to all critical phenomena.</w:t>
      </w:r>
    </w:p>
    <w:p w14:paraId="6169BEFA" w14:textId="707801E1" w:rsidR="002443A2" w:rsidRPr="00720E72" w:rsidRDefault="002443A2" w:rsidP="00237D85">
      <w:pPr>
        <w:pStyle w:val="NormalWeb"/>
        <w:jc w:val="both"/>
        <w:rPr>
          <w:color w:val="000000" w:themeColor="text1"/>
        </w:rPr>
      </w:pPr>
      <w:r w:rsidRPr="00720E72">
        <w:rPr>
          <w:color w:val="000000" w:themeColor="text1"/>
        </w:rPr>
        <w:t xml:space="preserve">A system may cross a thermodynamic threshold, change state, or alter descriptive predicates while remaining governed by invariant substrate-level constraints whose functional form is unchanged. Such cases constitute Type 1 </w:t>
      </w:r>
      <w:r w:rsidR="008F5B2D" w:rsidRPr="00720E72">
        <w:rPr>
          <w:color w:val="000000" w:themeColor="text1"/>
        </w:rPr>
        <w:t>-</w:t>
      </w:r>
      <w:r w:rsidRPr="00720E72">
        <w:rPr>
          <w:color w:val="000000" w:themeColor="text1"/>
        </w:rPr>
        <w:t xml:space="preserve"> Substitution or Stabilization </w:t>
      </w:r>
      <w:r w:rsidR="008F5B2D" w:rsidRPr="00720E72">
        <w:rPr>
          <w:color w:val="000000" w:themeColor="text1"/>
        </w:rPr>
        <w:t>-</w:t>
      </w:r>
      <w:r w:rsidRPr="00720E72">
        <w:rPr>
          <w:color w:val="000000" w:themeColor="text1"/>
        </w:rPr>
        <w:t xml:space="preserve"> even when new system-level predicates become applicable.</w:t>
      </w:r>
    </w:p>
    <w:p w14:paraId="65E9FA95" w14:textId="4BB295A2" w:rsidR="0033739A" w:rsidRPr="00720E72" w:rsidRDefault="002443A2" w:rsidP="00237D85">
      <w:pPr>
        <w:pStyle w:val="NormalWeb"/>
        <w:jc w:val="both"/>
        <w:rPr>
          <w:color w:val="000000" w:themeColor="text1"/>
        </w:rPr>
      </w:pPr>
      <w:r w:rsidRPr="00720E72">
        <w:rPr>
          <w:color w:val="000000" w:themeColor="text1"/>
        </w:rPr>
        <w:t>DH therefore applies only where integrative unity arises through endogenous relational reorganization sufficient to generate operative constraint structures at the declared ontological scale. Where such reorganization does not occur, the grammar classifies Type 1 or lacks a structural target altogether.</w:t>
      </w:r>
    </w:p>
    <w:p w14:paraId="5C3F0FDA" w14:textId="77777777" w:rsidR="0033739A" w:rsidRPr="00720E72" w:rsidRDefault="0033739A" w:rsidP="0033739A">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2"/>
          <w:szCs w:val="32"/>
          <w14:ligatures w14:val="none"/>
        </w:rPr>
      </w:pPr>
      <w:r w:rsidRPr="00720E72">
        <w:rPr>
          <w:rFonts w:ascii="Times New Roman" w:eastAsia="Times New Roman" w:hAnsi="Times New Roman" w:cs="Times New Roman"/>
          <w:b/>
          <w:bCs/>
          <w:color w:val="000000" w:themeColor="text1"/>
          <w:kern w:val="0"/>
          <w:sz w:val="32"/>
          <w:szCs w:val="32"/>
          <w14:ligatures w14:val="none"/>
        </w:rPr>
        <w:t>9.3 Limits of the Present Paper</w:t>
      </w:r>
    </w:p>
    <w:p w14:paraId="7A500358" w14:textId="77777777" w:rsidR="0033739A" w:rsidRPr="00720E72" w:rsidRDefault="0033739A" w:rsidP="00237D85">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lastRenderedPageBreak/>
        <w:t>The dual Type 2 classification does not establish universality of the grammar. It establishes compatibility under adversarial scrutiny with two structurally distinct emergence architectures.</w:t>
      </w:r>
    </w:p>
    <w:p w14:paraId="6A9D4F69" w14:textId="77777777"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present paper does not determine:</w:t>
      </w:r>
    </w:p>
    <w:p w14:paraId="2FFC6682" w14:textId="77777777" w:rsidR="0033739A" w:rsidRPr="00720E72" w:rsidRDefault="0033739A" w:rsidP="0033739A">
      <w:pPr>
        <w:numPr>
          <w:ilvl w:val="0"/>
          <w:numId w:val="70"/>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Whether all dynamical phase transitions satisfy the four-condition falsifier.</w:t>
      </w:r>
    </w:p>
    <w:p w14:paraId="00F54A45" w14:textId="77777777" w:rsidR="0033739A" w:rsidRPr="00720E72" w:rsidRDefault="0033739A" w:rsidP="0033739A">
      <w:pPr>
        <w:numPr>
          <w:ilvl w:val="0"/>
          <w:numId w:val="70"/>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Whether all forms of self-organization constitute Type 2.</w:t>
      </w:r>
    </w:p>
    <w:p w14:paraId="5D2EDFA7" w14:textId="77777777" w:rsidR="0033739A" w:rsidRPr="00720E72" w:rsidRDefault="0033739A" w:rsidP="0033739A">
      <w:pPr>
        <w:numPr>
          <w:ilvl w:val="0"/>
          <w:numId w:val="70"/>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Whether purely dynamical criticality without constraint reorganization would be classified Type 1.</w:t>
      </w:r>
    </w:p>
    <w:p w14:paraId="6A46F869" w14:textId="77777777" w:rsidR="0033739A" w:rsidRPr="00720E72" w:rsidRDefault="0033739A" w:rsidP="0033739A">
      <w:pPr>
        <w:numPr>
          <w:ilvl w:val="0"/>
          <w:numId w:val="70"/>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Whether alternative accounts of closure or constraint generation would satisfy or violate the falsifier.</w:t>
      </w:r>
    </w:p>
    <w:p w14:paraId="1A8825E7" w14:textId="5FB7B0FD" w:rsidR="00C13CAC" w:rsidRPr="00720E72" w:rsidRDefault="0033739A" w:rsidP="00C13CAC">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These remain open stress-test domains for subsequent papers in the series.</w:t>
      </w:r>
    </w:p>
    <w:p w14:paraId="782781E1" w14:textId="77777777" w:rsidR="00E15A06" w:rsidRPr="00720E72" w:rsidRDefault="00E15A06" w:rsidP="00237D85">
      <w:pPr>
        <w:pStyle w:val="NormalWeb"/>
        <w:jc w:val="both"/>
        <w:rPr>
          <w:color w:val="000000" w:themeColor="text1"/>
        </w:rPr>
      </w:pPr>
      <w:r w:rsidRPr="00720E72">
        <w:rPr>
          <w:color w:val="000000" w:themeColor="text1"/>
        </w:rPr>
        <w:t>The present stress tests evaluate DH against theoretical reconstructions of emergence rather than empirical reconstructions of the underlying physical phenomena. Kauffman’s autocatalytic closure model, while foundational, has been refined and critiqued within origin-of-life research, including formalization through RAF theory (Hordijk &amp; Steel 2004; 2017) and critical analyses of random catalytic set viability (e.g., Vasas et al. 2010). Likewise, Pattee’s epistemic cut represents one influential account of symbol–matter complementarity among several competing origin-of-coding frameworks. The present analysis therefore tests DH against structurally articulated theoretical architectures, not against settled empirical reconstructions of prebiotic chemistry or genetic code emergence. Survival against these theoretical frameworks is a necessary but not sufficient condition for DH’s adequacy as an account of the phenomena those frameworks aim to model.</w:t>
      </w:r>
    </w:p>
    <w:p w14:paraId="721FB294" w14:textId="0D60B4B9" w:rsidR="00953F1C" w:rsidRPr="00720E72" w:rsidRDefault="00953F1C" w:rsidP="00237D85">
      <w:pPr>
        <w:pStyle w:val="NormalWeb"/>
        <w:jc w:val="both"/>
        <w:rPr>
          <w:color w:val="000000" w:themeColor="text1"/>
        </w:rPr>
      </w:pPr>
      <w:r w:rsidRPr="00720E72">
        <w:rPr>
          <w:color w:val="000000" w:themeColor="text1"/>
        </w:rPr>
        <w:t xml:space="preserve">It is important to distinguish between the five-phase ordering claim and the four-condition falsifier. The falsifier tests structural co-presence of necessary conditions at the emergence threshold; it does not independently formalize sequential ordering. In the present targets, no structural scenario is available in which ordering violation is plausibly instantiated </w:t>
      </w:r>
      <w:r w:rsidR="008F5B2D" w:rsidRPr="00720E72">
        <w:rPr>
          <w:color w:val="000000" w:themeColor="text1"/>
        </w:rPr>
        <w:t>-</w:t>
      </w:r>
      <w:r w:rsidRPr="00720E72">
        <w:rPr>
          <w:color w:val="000000" w:themeColor="text1"/>
        </w:rPr>
        <w:t xml:space="preserve"> neither Kauffman nor Pattee presents a case where Coherence, Emergence, and Articulation are separable or reorderable events. Section 4 therefore maps the ordered phase structure preliminarily, while Section 6 governs classification at threshold. Full falsification of non-substitutability as an ordering claim would require a case in which emergence plausibly occurs without prior cohesion or coherence, or articulation without threshold crossing. The present verticals do not supply such a scenario.</w:t>
      </w:r>
    </w:p>
    <w:p w14:paraId="4CD6A654" w14:textId="77777777" w:rsidR="00953F1C" w:rsidRPr="00720E72" w:rsidRDefault="00953F1C" w:rsidP="00237D85">
      <w:pPr>
        <w:pStyle w:val="NormalWeb"/>
        <w:jc w:val="both"/>
        <w:rPr>
          <w:color w:val="000000" w:themeColor="text1"/>
        </w:rPr>
      </w:pPr>
      <w:r w:rsidRPr="00720E72">
        <w:rPr>
          <w:color w:val="000000" w:themeColor="text1"/>
        </w:rPr>
        <w:t>The four-condition falsifier governs classification at the emergence threshold specifically. Cohesion, Articulation, and Dissolution remain necessary components of the full five-phase grammar but are not assigned independent falsifier conditions because the falsifier targets ontological reorganization rather than the complete dynamical cycle of emergence. The present paper therefore tests threshold non-substitutability formally while mapping the full grammar structurally. Whether future targets permit direct falsification of ordering among all five phases remains an open question for subsequent verticals.</w:t>
      </w:r>
    </w:p>
    <w:p w14:paraId="15E75BA8" w14:textId="6BB5FF51" w:rsidR="0033739A" w:rsidRPr="00720E72" w:rsidRDefault="00C13CAC" w:rsidP="00237D85">
      <w:pPr>
        <w:pStyle w:val="NormalWeb"/>
        <w:jc w:val="both"/>
        <w:rPr>
          <w:color w:val="000000" w:themeColor="text1"/>
        </w:rPr>
      </w:pPr>
      <w:r w:rsidRPr="00720E72">
        <w:rPr>
          <w:color w:val="000000" w:themeColor="text1"/>
        </w:rPr>
        <w:t xml:space="preserve">A plausible candidate for Type 1 classification within the intended domain is purely dynamical criticality in sandpile or self-organized critical systems where threshold behavior occurs without </w:t>
      </w:r>
      <w:r w:rsidRPr="00720E72">
        <w:rPr>
          <w:color w:val="000000" w:themeColor="text1"/>
        </w:rPr>
        <w:lastRenderedPageBreak/>
        <w:t>constituent relational reorganization at the declared scale. Such systems exhibit scale-free criticality and new macroscopic predicates without generating new operative constraint structures. Whether such cases satisfy or violate the falsifier remains an open test for subsequent verticals.</w:t>
      </w:r>
    </w:p>
    <w:p w14:paraId="1E3E7C3C" w14:textId="2998C7CB" w:rsidR="002443A2" w:rsidRPr="00720E72" w:rsidRDefault="002443A2" w:rsidP="002443A2">
      <w:pPr>
        <w:pStyle w:val="NormalWeb"/>
        <w:rPr>
          <w:b/>
          <w:bCs/>
          <w:color w:val="000000" w:themeColor="text1"/>
          <w:sz w:val="32"/>
          <w:szCs w:val="32"/>
        </w:rPr>
      </w:pPr>
      <w:r w:rsidRPr="00720E72">
        <w:rPr>
          <w:b/>
          <w:bCs/>
          <w:color w:val="000000" w:themeColor="text1"/>
          <w:sz w:val="32"/>
          <w:szCs w:val="32"/>
        </w:rPr>
        <w:t xml:space="preserve">9B </w:t>
      </w:r>
      <w:r w:rsidR="008F5B2D" w:rsidRPr="00720E72">
        <w:rPr>
          <w:b/>
          <w:bCs/>
          <w:color w:val="000000" w:themeColor="text1"/>
          <w:sz w:val="32"/>
          <w:szCs w:val="32"/>
        </w:rPr>
        <w:t>-</w:t>
      </w:r>
      <w:r w:rsidRPr="00720E72">
        <w:rPr>
          <w:b/>
          <w:bCs/>
          <w:color w:val="000000" w:themeColor="text1"/>
          <w:sz w:val="32"/>
          <w:szCs w:val="32"/>
        </w:rPr>
        <w:t xml:space="preserve"> Engagement with Related Frameworks</w:t>
      </w:r>
    </w:p>
    <w:p w14:paraId="5E30BE2C" w14:textId="77777777" w:rsidR="002443A2" w:rsidRPr="00720E72" w:rsidRDefault="002443A2" w:rsidP="00237D85">
      <w:pPr>
        <w:pStyle w:val="NormalWeb"/>
        <w:jc w:val="both"/>
        <w:rPr>
          <w:color w:val="000000" w:themeColor="text1"/>
        </w:rPr>
      </w:pPr>
      <w:r w:rsidRPr="00720E72">
        <w:rPr>
          <w:color w:val="000000" w:themeColor="text1"/>
        </w:rPr>
        <w:t>The present analysis clarifies DH’s position relative to three families of emergence accounts.</w:t>
      </w:r>
    </w:p>
    <w:p w14:paraId="0EFC768E" w14:textId="77777777" w:rsidR="002443A2" w:rsidRPr="00720E72" w:rsidRDefault="002443A2" w:rsidP="00237D85">
      <w:pPr>
        <w:pStyle w:val="NormalWeb"/>
        <w:jc w:val="both"/>
        <w:rPr>
          <w:color w:val="000000" w:themeColor="text1"/>
        </w:rPr>
      </w:pPr>
      <w:r w:rsidRPr="00720E72">
        <w:rPr>
          <w:color w:val="000000" w:themeColor="text1"/>
        </w:rPr>
        <w:t>First, dynamical self-organization frameworks emphasize criticality and phase transitions. DH does not classify threshold behavior as emergent reorganization merely because new macroscopic predicates become applicable. The discriminant is whether relational topology at the declared scale generates new operative constraint structures rather than occupying alternative regimes within a pre-defined state-space.</w:t>
      </w:r>
    </w:p>
    <w:p w14:paraId="065CCD87" w14:textId="77777777" w:rsidR="002443A2" w:rsidRPr="00720E72" w:rsidRDefault="002443A2" w:rsidP="00237D85">
      <w:pPr>
        <w:pStyle w:val="NormalWeb"/>
        <w:jc w:val="both"/>
        <w:rPr>
          <w:color w:val="000000" w:themeColor="text1"/>
        </w:rPr>
      </w:pPr>
      <w:r w:rsidRPr="00720E72">
        <w:rPr>
          <w:color w:val="000000" w:themeColor="text1"/>
        </w:rPr>
        <w:t>Second, constraint-based emergence theories that treat closure of constraints as biologically fundamental align structurally with DH where closure arises through endogenous relational reorganization. However, closure that merely stabilizes pre-existing substrate-level possibilities without generating new operative constraint at the declared scale would be classified Type 1.</w:t>
      </w:r>
    </w:p>
    <w:p w14:paraId="31456067" w14:textId="77777777" w:rsidR="002443A2" w:rsidRPr="00720E72" w:rsidRDefault="002443A2" w:rsidP="00237D85">
      <w:pPr>
        <w:pStyle w:val="NormalWeb"/>
        <w:jc w:val="both"/>
        <w:rPr>
          <w:color w:val="000000" w:themeColor="text1"/>
        </w:rPr>
      </w:pPr>
      <w:r w:rsidRPr="00720E72">
        <w:rPr>
          <w:color w:val="000000" w:themeColor="text1"/>
        </w:rPr>
        <w:t>Third, symbolic and semiotic frameworks distinguishing syntax from dynamics are classified as Type 2 only insofar as symbolic constraint is physically instantiated through non-integrable coupling. Logical distinction alone does not satisfy the falsifier.</w:t>
      </w:r>
    </w:p>
    <w:p w14:paraId="4D901746" w14:textId="77777777" w:rsidR="002443A2" w:rsidRPr="00720E72" w:rsidRDefault="002443A2" w:rsidP="002443A2">
      <w:pPr>
        <w:pStyle w:val="NormalWeb"/>
        <w:rPr>
          <w:color w:val="000000" w:themeColor="text1"/>
        </w:rPr>
      </w:pPr>
      <w:r w:rsidRPr="00720E72">
        <w:rPr>
          <w:color w:val="000000" w:themeColor="text1"/>
        </w:rPr>
        <w:t>Across these frameworks, the decisive criterion remains:</w:t>
      </w:r>
    </w:p>
    <w:p w14:paraId="2BD9B9B0" w14:textId="77777777" w:rsidR="002443A2" w:rsidRPr="00720E72" w:rsidRDefault="002443A2" w:rsidP="002443A2">
      <w:pPr>
        <w:pStyle w:val="NormalWeb"/>
        <w:rPr>
          <w:color w:val="000000" w:themeColor="text1"/>
        </w:rPr>
      </w:pPr>
      <w:r w:rsidRPr="00720E72">
        <w:rPr>
          <w:rStyle w:val="Strong"/>
          <w:rFonts w:eastAsiaTheme="majorEastAsia"/>
          <w:color w:val="000000" w:themeColor="text1"/>
        </w:rPr>
        <w:t>Relational reorganization sufficient to generate operative constraint structures at the declared ontological scale.</w:t>
      </w:r>
    </w:p>
    <w:p w14:paraId="0A42DFD4" w14:textId="5C39BBE9" w:rsidR="0033739A" w:rsidRPr="00720E72" w:rsidRDefault="002443A2" w:rsidP="00237D85">
      <w:pPr>
        <w:pStyle w:val="NormalWeb"/>
        <w:rPr>
          <w:color w:val="000000" w:themeColor="text1"/>
        </w:rPr>
      </w:pPr>
      <w:r w:rsidRPr="00720E72">
        <w:rPr>
          <w:color w:val="000000" w:themeColor="text1"/>
        </w:rPr>
        <w:t>This criterion differentiates catalytic closure and symbol–matter complementarity from ordinary regime transitions while preventing inflation of Type 2 classification to all complex or critical phenomena.</w:t>
      </w:r>
    </w:p>
    <w:p w14:paraId="42917E1D" w14:textId="77777777" w:rsidR="0033739A" w:rsidRPr="00720E72" w:rsidRDefault="0033739A" w:rsidP="0033739A">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48"/>
          <w:szCs w:val="48"/>
          <w14:ligatures w14:val="none"/>
        </w:rPr>
      </w:pPr>
      <w:r w:rsidRPr="00720E72">
        <w:rPr>
          <w:rFonts w:ascii="Times New Roman" w:eastAsia="Times New Roman" w:hAnsi="Times New Roman" w:cs="Times New Roman"/>
          <w:b/>
          <w:bCs/>
          <w:color w:val="000000" w:themeColor="text1"/>
          <w:kern w:val="0"/>
          <w:sz w:val="48"/>
          <w:szCs w:val="48"/>
          <w14:ligatures w14:val="none"/>
        </w:rPr>
        <w:t>Section 9 Conclusion</w:t>
      </w:r>
    </w:p>
    <w:p w14:paraId="629FFDEB" w14:textId="757D5117" w:rsidR="0033739A" w:rsidRPr="00720E72" w:rsidRDefault="0033739A" w:rsidP="00237D85">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The present paper establishes that two structurally distinct emergence architectures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catalytic closure and symbol–matter complementarity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satisfy the four-condition falsifier at their declared ontological scales.</w:t>
      </w:r>
    </w:p>
    <w:p w14:paraId="2EDD02FA" w14:textId="77777777"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grammar survives adversarial scrutiny in both domains without modification.</w:t>
      </w:r>
    </w:p>
    <w:p w14:paraId="6FC80C28" w14:textId="77777777"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result is not proof of universality. It is a constrained failure-to-falsify under dual independent stress tests.</w:t>
      </w:r>
    </w:p>
    <w:p w14:paraId="6887447A" w14:textId="77777777"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final implications of this finding are summarized in the Conclusion.</w:t>
      </w:r>
    </w:p>
    <w:p w14:paraId="78670EC2" w14:textId="77777777" w:rsidR="0033739A" w:rsidRPr="00720E72" w:rsidRDefault="0033739A" w:rsidP="0033739A">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r w:rsidRPr="00720E72">
        <w:rPr>
          <w:rFonts w:ascii="Times New Roman" w:eastAsia="Times New Roman" w:hAnsi="Times New Roman" w:cs="Times New Roman"/>
          <w:b/>
          <w:bCs/>
          <w:color w:val="000000" w:themeColor="text1"/>
          <w:kern w:val="0"/>
          <w:sz w:val="36"/>
          <w:szCs w:val="36"/>
          <w14:ligatures w14:val="none"/>
        </w:rPr>
        <w:lastRenderedPageBreak/>
        <w:t>Conclusion</w:t>
      </w:r>
    </w:p>
    <w:p w14:paraId="24AE2768" w14:textId="77777777" w:rsidR="0033739A" w:rsidRPr="00720E72" w:rsidRDefault="0033739A" w:rsidP="00237D85">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This paper set out to determine whether Dynamic Harmony’s non-substitutability claim survives adversarial application to two structurally distinct emergence architectures: catalytic closure in Kauffman’s </w:t>
      </w:r>
      <w:r w:rsidRPr="00720E72">
        <w:rPr>
          <w:rFonts w:ascii="Times New Roman" w:eastAsia="Times New Roman" w:hAnsi="Times New Roman" w:cs="Times New Roman"/>
          <w:i/>
          <w:iCs/>
          <w:color w:val="000000" w:themeColor="text1"/>
          <w:kern w:val="0"/>
          <w14:ligatures w14:val="none"/>
        </w:rPr>
        <w:t>The Origins of Order</w:t>
      </w:r>
      <w:r w:rsidRPr="00720E72">
        <w:rPr>
          <w:rFonts w:ascii="Times New Roman" w:eastAsia="Times New Roman" w:hAnsi="Times New Roman" w:cs="Times New Roman"/>
          <w:color w:val="000000" w:themeColor="text1"/>
          <w:kern w:val="0"/>
          <w14:ligatures w14:val="none"/>
        </w:rPr>
        <w:t xml:space="preserve"> and symbol–matter complementarity in Pattee’s account of the epistemic cut.</w:t>
      </w:r>
    </w:p>
    <w:p w14:paraId="482A8F15" w14:textId="77777777" w:rsidR="0033739A" w:rsidRPr="00720E72" w:rsidRDefault="0033739A" w:rsidP="00237D85">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procedure was strict. Each target was reconstructed in its native vocabulary using verified textual anchors. Ontological scale was declared explicitly. Prior organization at each scale was identified. The five-phase grammar was applied without conceptual expansion. The derived operational checks were preserved as secondary diagnostics. The primary classification was governed exclusively by the four-condition falsifier:</w:t>
      </w:r>
    </w:p>
    <w:p w14:paraId="23BFEB5A" w14:textId="77777777" w:rsidR="0033739A" w:rsidRPr="00720E72" w:rsidRDefault="0033739A" w:rsidP="0033739A">
      <w:pPr>
        <w:numPr>
          <w:ilvl w:val="0"/>
          <w:numId w:val="72"/>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Endogenous Creative Disorder</w:t>
      </w:r>
    </w:p>
    <w:p w14:paraId="14B4A38E" w14:textId="77777777" w:rsidR="0033739A" w:rsidRPr="00720E72" w:rsidRDefault="0033739A" w:rsidP="0033739A">
      <w:pPr>
        <w:numPr>
          <w:ilvl w:val="0"/>
          <w:numId w:val="72"/>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Constituent Relational Reorganization</w:t>
      </w:r>
    </w:p>
    <w:p w14:paraId="70F3397A" w14:textId="77777777" w:rsidR="0033739A" w:rsidRPr="00720E72" w:rsidRDefault="0033739A" w:rsidP="0033739A">
      <w:pPr>
        <w:numPr>
          <w:ilvl w:val="0"/>
          <w:numId w:val="72"/>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Internal Regeneration of Constraint</w:t>
      </w:r>
    </w:p>
    <w:p w14:paraId="3DF0F4AE" w14:textId="77777777" w:rsidR="0033739A" w:rsidRPr="00720E72" w:rsidRDefault="0033739A" w:rsidP="0033739A">
      <w:pPr>
        <w:numPr>
          <w:ilvl w:val="0"/>
          <w:numId w:val="72"/>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Predicate Irreducibility</w:t>
      </w:r>
    </w:p>
    <w:p w14:paraId="5FE79EAF" w14:textId="77777777"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In both targets, all four conditions were satisfied at the declared ontological scale.</w:t>
      </w:r>
    </w:p>
    <w:p w14:paraId="53BF99DB" w14:textId="110BC739" w:rsidR="0033739A" w:rsidRPr="00720E72" w:rsidRDefault="0033739A" w:rsidP="00237D85">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In Kauffman’s case, the transition from subcritical to supracritical regime reorganizes the internal connectivity of the reaction hypergraph such that catalytic closure becomes operative. The collectively autocatalytic set functions as a new integrative unity whose predicates were previously empty. The structural reorganization occurs within the relational architecture of the system, even though catalysis probability is parametrically tunable. Classification: Type 2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Emergent Reorganization.</w:t>
      </w:r>
    </w:p>
    <w:p w14:paraId="787E512E" w14:textId="2865A803" w:rsidR="0033739A" w:rsidRPr="00720E72" w:rsidRDefault="0033739A" w:rsidP="00237D85">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In Pattee’s case, the instantiation of symbol–matter complementarity reorganizes the relation between rate-independent memory and rate-dependent construction through non-integrable constraints. The genotype–phenotype distinction acquires physical instantiation and introduces operative constraint structures </w:t>
      </w:r>
      <w:proofErr w:type="gramStart"/>
      <w:r w:rsidRPr="00720E72">
        <w:rPr>
          <w:rFonts w:ascii="Times New Roman" w:eastAsia="Times New Roman" w:hAnsi="Times New Roman" w:cs="Times New Roman"/>
          <w:color w:val="000000" w:themeColor="text1"/>
          <w:kern w:val="0"/>
          <w14:ligatures w14:val="none"/>
        </w:rPr>
        <w:t>not present</w:t>
      </w:r>
      <w:proofErr w:type="gramEnd"/>
      <w:r w:rsidRPr="00720E72">
        <w:rPr>
          <w:rFonts w:ascii="Times New Roman" w:eastAsia="Times New Roman" w:hAnsi="Times New Roman" w:cs="Times New Roman"/>
          <w:color w:val="000000" w:themeColor="text1"/>
          <w:kern w:val="0"/>
          <w14:ligatures w14:val="none"/>
        </w:rPr>
        <w:t xml:space="preserve"> in purely dynamical systems. Although Pattee presents the epistemic cut constitutively rather than developmentally, its physical instantiation satisfies the structural requirements of the falsifier. Classification: Type 2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Emergent Reorganization.</w:t>
      </w:r>
    </w:p>
    <w:p w14:paraId="20FD3DC2" w14:textId="77777777"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The strongest objections were confronted directly:</w:t>
      </w:r>
    </w:p>
    <w:p w14:paraId="2E371278" w14:textId="77777777" w:rsidR="0033739A" w:rsidRPr="00720E72" w:rsidRDefault="0033739A" w:rsidP="0033739A">
      <w:pPr>
        <w:numPr>
          <w:ilvl w:val="0"/>
          <w:numId w:val="73"/>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Whether parametrically induced phase transition qualifies as endogenous reorganization.</w:t>
      </w:r>
    </w:p>
    <w:p w14:paraId="11CC5B04" w14:textId="77777777" w:rsidR="0033739A" w:rsidRPr="00720E72" w:rsidRDefault="0033739A" w:rsidP="0033739A">
      <w:pPr>
        <w:numPr>
          <w:ilvl w:val="0"/>
          <w:numId w:val="73"/>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Whether applying a phased grammar to a constitutive distinction commits category error.</w:t>
      </w:r>
    </w:p>
    <w:p w14:paraId="67CC5EA0" w14:textId="77777777" w:rsidR="0033739A" w:rsidRPr="00720E72" w:rsidRDefault="0033739A" w:rsidP="0033739A">
      <w:pPr>
        <w:numPr>
          <w:ilvl w:val="0"/>
          <w:numId w:val="73"/>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Whether closure and coding represent realization of latent structure rather than regeneration of constraint.</w:t>
      </w:r>
    </w:p>
    <w:p w14:paraId="2657067B" w14:textId="77777777" w:rsidR="0033739A" w:rsidRPr="00720E72" w:rsidRDefault="0033739A" w:rsidP="00237D85">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In each case, the decisive distinction lay between logical definability and operative structural reorganization at the declared ontological scale. The objections identified real tensions but did not demonstrate structural bypass of the falsifier.</w:t>
      </w:r>
    </w:p>
    <w:p w14:paraId="73A054CD" w14:textId="77777777" w:rsidR="0033739A" w:rsidRPr="00720E72" w:rsidRDefault="0033739A" w:rsidP="00237D85">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lastRenderedPageBreak/>
        <w:t>The result is therefore not confirmation of Dynamic Harmony’s universality. It is a constrained failure-to-falsify under two independent and structurally distinct stress tests. The grammar survives adversarial scrutiny in both catalytic and semiotic domains without modification.</w:t>
      </w:r>
    </w:p>
    <w:p w14:paraId="68E23E8C" w14:textId="77777777" w:rsidR="0033739A" w:rsidRPr="00720E72" w:rsidRDefault="0033739A" w:rsidP="0033739A">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Future verticals in the series must test cases in which:</w:t>
      </w:r>
    </w:p>
    <w:p w14:paraId="4A866749" w14:textId="77777777" w:rsidR="0033739A" w:rsidRPr="00720E72" w:rsidRDefault="0033739A" w:rsidP="0033739A">
      <w:pPr>
        <w:numPr>
          <w:ilvl w:val="0"/>
          <w:numId w:val="74"/>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Threshold behavior occurs without relational reorganization,</w:t>
      </w:r>
    </w:p>
    <w:p w14:paraId="213540FA" w14:textId="77777777" w:rsidR="0033739A" w:rsidRPr="00720E72" w:rsidRDefault="0033739A" w:rsidP="0033739A">
      <w:pPr>
        <w:numPr>
          <w:ilvl w:val="0"/>
          <w:numId w:val="74"/>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Constraint stabilization does not regenerate operative constraint at the declared scale,</w:t>
      </w:r>
    </w:p>
    <w:p w14:paraId="130A680D" w14:textId="77777777" w:rsidR="0033739A" w:rsidRPr="00720E72" w:rsidRDefault="0033739A" w:rsidP="0033739A">
      <w:pPr>
        <w:numPr>
          <w:ilvl w:val="0"/>
          <w:numId w:val="74"/>
        </w:num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Or symbolic distinctions are purely descriptive rather than physically instantiated.</w:t>
      </w:r>
    </w:p>
    <w:p w14:paraId="11467B2A" w14:textId="77777777" w:rsidR="0033739A" w:rsidRPr="00720E72" w:rsidRDefault="0033739A" w:rsidP="00237D85">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Only through such continued stress testing can the necessity claim either be structurally generalized or decisively overturned.</w:t>
      </w:r>
    </w:p>
    <w:p w14:paraId="57EFB5D3" w14:textId="22F77BE7" w:rsidR="0033739A" w:rsidRPr="00720E72" w:rsidRDefault="0033739A" w:rsidP="00237D85">
      <w:pPr>
        <w:spacing w:before="100" w:beforeAutospacing="1" w:after="100" w:afterAutospacing="1" w:line="240" w:lineRule="auto"/>
        <w:jc w:val="both"/>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The present paper establishes this much: where integrative unity arises through endogenous relational reorganization sufficient to generate new operative constraint structures at a declared ontological scale, Dynamic Harmony classifies the case as Type 2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Emergent Reorganization </w:t>
      </w:r>
      <w:r w:rsidR="008F5B2D" w:rsidRPr="00720E72">
        <w:rPr>
          <w:rFonts w:ascii="Times New Roman" w:eastAsia="Times New Roman" w:hAnsi="Times New Roman" w:cs="Times New Roman"/>
          <w:color w:val="000000" w:themeColor="text1"/>
          <w:kern w:val="0"/>
          <w14:ligatures w14:val="none"/>
        </w:rPr>
        <w:t>-</w:t>
      </w:r>
      <w:r w:rsidRPr="00720E72">
        <w:rPr>
          <w:rFonts w:ascii="Times New Roman" w:eastAsia="Times New Roman" w:hAnsi="Times New Roman" w:cs="Times New Roman"/>
          <w:color w:val="000000" w:themeColor="text1"/>
          <w:kern w:val="0"/>
          <w14:ligatures w14:val="none"/>
        </w:rPr>
        <w:t xml:space="preserve"> and withstands adversarial evaluation.</w:t>
      </w:r>
    </w:p>
    <w:p w14:paraId="20DD433F" w14:textId="77777777" w:rsidR="00237D85" w:rsidRPr="00720E72" w:rsidRDefault="00237D85" w:rsidP="00AE2605">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p>
    <w:p w14:paraId="6254FD72" w14:textId="77777777" w:rsidR="00237D85" w:rsidRPr="00720E72" w:rsidRDefault="00237D85" w:rsidP="00AE2605">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p>
    <w:p w14:paraId="1E165A3A" w14:textId="77777777" w:rsidR="00237D85" w:rsidRPr="00720E72" w:rsidRDefault="00237D85" w:rsidP="00AE2605">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p>
    <w:p w14:paraId="658CC138" w14:textId="77777777" w:rsidR="00237D85" w:rsidRPr="00720E72" w:rsidRDefault="00237D85" w:rsidP="00AE2605">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p>
    <w:p w14:paraId="3F759AEF" w14:textId="77777777" w:rsidR="00237D85" w:rsidRPr="00720E72" w:rsidRDefault="00237D85" w:rsidP="00AE2605">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p>
    <w:p w14:paraId="413A75E1" w14:textId="77777777" w:rsidR="00237D85" w:rsidRPr="00720E72" w:rsidRDefault="00237D85" w:rsidP="00AE2605">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p>
    <w:p w14:paraId="6992250C" w14:textId="1DC59D91" w:rsidR="00AE2605" w:rsidRPr="00720E72" w:rsidRDefault="00AE2605" w:rsidP="00AE2605">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36"/>
          <w:szCs w:val="36"/>
          <w14:ligatures w14:val="none"/>
        </w:rPr>
      </w:pPr>
      <w:r w:rsidRPr="00720E72">
        <w:rPr>
          <w:rFonts w:ascii="Times New Roman" w:eastAsia="Times New Roman" w:hAnsi="Times New Roman" w:cs="Times New Roman"/>
          <w:b/>
          <w:bCs/>
          <w:color w:val="000000" w:themeColor="text1"/>
          <w:kern w:val="0"/>
          <w:sz w:val="36"/>
          <w:szCs w:val="36"/>
          <w14:ligatures w14:val="none"/>
        </w:rPr>
        <w:t>References</w:t>
      </w:r>
    </w:p>
    <w:p w14:paraId="26A43BD7" w14:textId="77777777" w:rsidR="00AE2605" w:rsidRPr="00720E72" w:rsidRDefault="00AE2605" w:rsidP="00AE2605">
      <w:pPr>
        <w:spacing w:before="100" w:beforeAutospacing="1" w:after="100" w:afterAutospacing="1" w:line="240" w:lineRule="auto"/>
        <w:rPr>
          <w:rFonts w:ascii="Times New Roman" w:eastAsia="Times New Roman" w:hAnsi="Times New Roman" w:cs="Times New Roman"/>
          <w:color w:val="000000" w:themeColor="text1"/>
          <w:kern w:val="0"/>
          <w14:ligatures w14:val="none"/>
        </w:rPr>
      </w:pPr>
      <w:r w:rsidRPr="00720E72">
        <w:rPr>
          <w:rFonts w:ascii="Times New Roman" w:eastAsia="Times New Roman" w:hAnsi="Times New Roman" w:cs="Times New Roman"/>
          <w:color w:val="000000" w:themeColor="text1"/>
          <w:kern w:val="0"/>
          <w14:ligatures w14:val="none"/>
        </w:rPr>
        <w:t xml:space="preserve">Kauffman, S. A. (1993). </w:t>
      </w:r>
      <w:r w:rsidRPr="00720E72">
        <w:rPr>
          <w:rFonts w:ascii="Times New Roman" w:eastAsia="Times New Roman" w:hAnsi="Times New Roman" w:cs="Times New Roman"/>
          <w:i/>
          <w:iCs/>
          <w:color w:val="000000" w:themeColor="text1"/>
          <w:kern w:val="0"/>
          <w14:ligatures w14:val="none"/>
        </w:rPr>
        <w:t>The Origins of Order: Self-Organization and Selection in Evolution.</w:t>
      </w:r>
      <w:r w:rsidRPr="00720E72">
        <w:rPr>
          <w:rFonts w:ascii="Times New Roman" w:eastAsia="Times New Roman" w:hAnsi="Times New Roman" w:cs="Times New Roman"/>
          <w:color w:val="000000" w:themeColor="text1"/>
          <w:kern w:val="0"/>
          <w14:ligatures w14:val="none"/>
        </w:rPr>
        <w:t xml:space="preserve"> Oxford University Press.</w:t>
      </w:r>
    </w:p>
    <w:p w14:paraId="3AB74245" w14:textId="77777777" w:rsidR="008373CB" w:rsidRPr="00720E72" w:rsidRDefault="008373CB" w:rsidP="008373CB">
      <w:pPr>
        <w:pStyle w:val="NormalWeb"/>
        <w:rPr>
          <w:color w:val="000000" w:themeColor="text1"/>
        </w:rPr>
      </w:pPr>
      <w:r w:rsidRPr="00720E72">
        <w:rPr>
          <w:color w:val="000000" w:themeColor="text1"/>
        </w:rPr>
        <w:t xml:space="preserve">Pattee, H. H. (2001a). The physics of symbols: Bridging the epistemic cut. </w:t>
      </w:r>
      <w:proofErr w:type="spellStart"/>
      <w:r w:rsidRPr="00720E72">
        <w:rPr>
          <w:color w:val="000000" w:themeColor="text1"/>
        </w:rPr>
        <w:t>BioSystems</w:t>
      </w:r>
      <w:proofErr w:type="spellEnd"/>
      <w:r w:rsidRPr="00720E72">
        <w:rPr>
          <w:color w:val="000000" w:themeColor="text1"/>
        </w:rPr>
        <w:t>, 60(1–3), 5–21.</w:t>
      </w:r>
    </w:p>
    <w:p w14:paraId="1B82F914" w14:textId="77777777" w:rsidR="008373CB" w:rsidRPr="00720E72" w:rsidRDefault="008373CB" w:rsidP="008373CB">
      <w:pPr>
        <w:pStyle w:val="NormalWeb"/>
        <w:rPr>
          <w:color w:val="000000" w:themeColor="text1"/>
        </w:rPr>
      </w:pPr>
      <w:r w:rsidRPr="00720E72">
        <w:rPr>
          <w:color w:val="000000" w:themeColor="text1"/>
        </w:rPr>
        <w:t xml:space="preserve">Pattee, H. H. (2001b). Irreducible and complementary semiotic forms. </w:t>
      </w:r>
      <w:proofErr w:type="spellStart"/>
      <w:r w:rsidRPr="00720E72">
        <w:rPr>
          <w:color w:val="000000" w:themeColor="text1"/>
        </w:rPr>
        <w:t>Semiotica</w:t>
      </w:r>
      <w:proofErr w:type="spellEnd"/>
      <w:r w:rsidRPr="00720E72">
        <w:rPr>
          <w:color w:val="000000" w:themeColor="text1"/>
        </w:rPr>
        <w:t>, 134(1–4), 341–358.</w:t>
      </w:r>
    </w:p>
    <w:p w14:paraId="51EED36E" w14:textId="77777777" w:rsidR="00E15A06" w:rsidRPr="00720E72" w:rsidRDefault="00E15A06" w:rsidP="00E15A06">
      <w:pPr>
        <w:pStyle w:val="NormalWeb"/>
        <w:rPr>
          <w:color w:val="000000" w:themeColor="text1"/>
        </w:rPr>
      </w:pPr>
      <w:r w:rsidRPr="00720E72">
        <w:rPr>
          <w:color w:val="000000" w:themeColor="text1"/>
        </w:rPr>
        <w:lastRenderedPageBreak/>
        <w:t xml:space="preserve">Hordijk, W., &amp; Steel, M. (2004). Detecting autocatalytic, self-sustaining sets in chemical reaction systems. </w:t>
      </w:r>
      <w:r w:rsidRPr="00720E72">
        <w:rPr>
          <w:rStyle w:val="Emphasis"/>
          <w:rFonts w:eastAsiaTheme="majorEastAsia"/>
          <w:color w:val="000000" w:themeColor="text1"/>
        </w:rPr>
        <w:t>Journal of Theoretical Biology</w:t>
      </w:r>
      <w:r w:rsidRPr="00720E72">
        <w:rPr>
          <w:color w:val="000000" w:themeColor="text1"/>
        </w:rPr>
        <w:t>, 227(4), 451–461.</w:t>
      </w:r>
    </w:p>
    <w:p w14:paraId="523202B8" w14:textId="77777777" w:rsidR="00E15A06" w:rsidRPr="00720E72" w:rsidRDefault="00E15A06" w:rsidP="00E15A06">
      <w:pPr>
        <w:pStyle w:val="NormalWeb"/>
        <w:rPr>
          <w:color w:val="000000" w:themeColor="text1"/>
        </w:rPr>
      </w:pPr>
      <w:r w:rsidRPr="00720E72">
        <w:rPr>
          <w:color w:val="000000" w:themeColor="text1"/>
        </w:rPr>
        <w:t xml:space="preserve">Hordijk, W., &amp; Steel, M. (2017). Chasing the tail: The emergence of autocatalytic networks. </w:t>
      </w:r>
      <w:proofErr w:type="spellStart"/>
      <w:r w:rsidRPr="00720E72">
        <w:rPr>
          <w:rStyle w:val="Emphasis"/>
          <w:rFonts w:eastAsiaTheme="majorEastAsia"/>
          <w:color w:val="000000" w:themeColor="text1"/>
        </w:rPr>
        <w:t>BioSystems</w:t>
      </w:r>
      <w:proofErr w:type="spellEnd"/>
      <w:r w:rsidRPr="00720E72">
        <w:rPr>
          <w:color w:val="000000" w:themeColor="text1"/>
        </w:rPr>
        <w:t>, 152, 1–10.</w:t>
      </w:r>
    </w:p>
    <w:p w14:paraId="639F2BED" w14:textId="77777777" w:rsidR="00E15A06" w:rsidRPr="00720E72" w:rsidRDefault="00E15A06" w:rsidP="00E15A06">
      <w:pPr>
        <w:pStyle w:val="NormalWeb"/>
        <w:rPr>
          <w:color w:val="000000" w:themeColor="text1"/>
        </w:rPr>
      </w:pPr>
      <w:r w:rsidRPr="00720E72">
        <w:rPr>
          <w:color w:val="000000" w:themeColor="text1"/>
        </w:rPr>
        <w:t xml:space="preserve">Vasas, V., Szathmáry, E., &amp; Santos, M. (2010). Lack of evolvability in self-sustaining autocatalytic networks constrains metabolism-first scenarios for the origin of life. </w:t>
      </w:r>
      <w:r w:rsidRPr="00720E72">
        <w:rPr>
          <w:rStyle w:val="Emphasis"/>
          <w:rFonts w:eastAsiaTheme="majorEastAsia"/>
          <w:color w:val="000000" w:themeColor="text1"/>
        </w:rPr>
        <w:t>Proceedings of the National Academy of Sciences</w:t>
      </w:r>
      <w:r w:rsidRPr="00720E72">
        <w:rPr>
          <w:color w:val="000000" w:themeColor="text1"/>
        </w:rPr>
        <w:t>, 107(4), 1470–1475.</w:t>
      </w:r>
    </w:p>
    <w:p w14:paraId="1E9A2252" w14:textId="77777777" w:rsidR="00BF5BE1" w:rsidRPr="00720E72" w:rsidRDefault="00BF5BE1">
      <w:pPr>
        <w:rPr>
          <w:color w:val="000000" w:themeColor="text1"/>
        </w:rPr>
      </w:pPr>
    </w:p>
    <w:sectPr w:rsidR="00BF5BE1" w:rsidRPr="00720E72">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65B7F" w14:textId="77777777" w:rsidR="009244B0" w:rsidRDefault="009244B0" w:rsidP="00720E72">
      <w:pPr>
        <w:spacing w:after="0" w:line="240" w:lineRule="auto"/>
      </w:pPr>
      <w:r>
        <w:separator/>
      </w:r>
    </w:p>
  </w:endnote>
  <w:endnote w:type="continuationSeparator" w:id="0">
    <w:p w14:paraId="0589AE69" w14:textId="77777777" w:rsidR="009244B0" w:rsidRDefault="009244B0" w:rsidP="00720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ple Color Emoji">
    <w:panose1 w:val="00000000000000000000"/>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13892242"/>
      <w:docPartObj>
        <w:docPartGallery w:val="Page Numbers (Bottom of Page)"/>
        <w:docPartUnique/>
      </w:docPartObj>
    </w:sdtPr>
    <w:sdtContent>
      <w:p w14:paraId="39F1F1FE" w14:textId="77777777" w:rsidR="00720E72" w:rsidRDefault="00720E72" w:rsidP="00720E7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sdtContent>
  </w:sdt>
  <w:p w14:paraId="11DD6E93" w14:textId="77777777" w:rsidR="00720E72" w:rsidRDefault="00720E72" w:rsidP="00720E72">
    <w:pPr>
      <w:pStyle w:val="NormalWeb"/>
      <w:spacing w:before="0" w:beforeAutospacing="0" w:after="0" w:afterAutospacing="0"/>
      <w:ind w:right="360"/>
      <w:rPr>
        <w:rFonts w:ascii="Arial" w:hAnsi="Arial" w:cs="Arial"/>
        <w:color w:val="D9D9D9"/>
        <w:sz w:val="22"/>
        <w:szCs w:val="22"/>
      </w:rPr>
    </w:pPr>
    <w:r w:rsidRPr="00F36FAF">
      <w:rPr>
        <w:rFonts w:ascii="Arial" w:hAnsi="Arial" w:cs="Arial"/>
        <w:color w:val="D9D9D9"/>
        <w:sz w:val="22"/>
        <w:szCs w:val="22"/>
      </w:rPr>
      <w:t xml:space="preserve">Dynamic Harmony™ </w:t>
    </w:r>
  </w:p>
  <w:p w14:paraId="76E7B3F2" w14:textId="77777777" w:rsidR="00720E72" w:rsidRPr="00F36FAF" w:rsidRDefault="00720E72" w:rsidP="00720E72">
    <w:pPr>
      <w:spacing w:after="0"/>
      <w:rPr>
        <w:rFonts w:ascii="Arial" w:hAnsi="Arial" w:cs="Arial"/>
        <w:color w:val="D9D9D9"/>
        <w:sz w:val="22"/>
        <w:szCs w:val="22"/>
      </w:rPr>
    </w:pPr>
    <w:r w:rsidRPr="00F36FAF">
      <w:rPr>
        <w:rFonts w:ascii="Arial" w:hAnsi="Arial" w:cs="Arial"/>
        <w:color w:val="D9D9D9"/>
        <w:sz w:val="22"/>
        <w:szCs w:val="22"/>
      </w:rPr>
      <w:t xml:space="preserve">© 2026 James Scott. All rights reserved.  </w:t>
    </w:r>
  </w:p>
  <w:p w14:paraId="25E9C5F4" w14:textId="7509FF0B" w:rsidR="00720E72" w:rsidRPr="00720E72" w:rsidRDefault="00720E72" w:rsidP="00720E72">
    <w:pPr>
      <w:pStyle w:val="NormalWeb"/>
      <w:spacing w:before="0" w:beforeAutospacing="0" w:after="0" w:afterAutospacing="0"/>
      <w:jc w:val="both"/>
      <w:rPr>
        <w:rFonts w:ascii="Arial" w:hAnsi="Arial" w:cs="Arial"/>
        <w:color w:val="D9D9D9"/>
        <w:sz w:val="12"/>
        <w:szCs w:val="12"/>
      </w:rPr>
    </w:pPr>
    <w:r w:rsidRPr="00F36FAF">
      <w:rPr>
        <w:rFonts w:ascii="Arial" w:hAnsi="Arial" w:cs="Arial"/>
        <w:color w:val="D9D9D9"/>
        <w:sz w:val="12"/>
        <w:szCs w:val="12"/>
      </w:rPr>
      <w:t xml:space="preserve">No part of this </w:t>
    </w:r>
    <w:r>
      <w:rPr>
        <w:rFonts w:ascii="Arial" w:hAnsi="Arial" w:cs="Arial"/>
        <w:color w:val="D9D9D9"/>
        <w:sz w:val="12"/>
        <w:szCs w:val="12"/>
      </w:rPr>
      <w:t>paper</w:t>
    </w:r>
    <w:r w:rsidRPr="00F36FAF">
      <w:rPr>
        <w:rFonts w:ascii="Arial" w:hAnsi="Arial" w:cs="Arial"/>
        <w:color w:val="D9D9D9"/>
        <w:sz w:val="12"/>
        <w:szCs w:val="12"/>
      </w:rPr>
      <w:t xml:space="preserve"> may be reproduced, stored in a retrieval system, transmitted, or shared in any form or by any means, electronic, mechanical, photocopying, recording, scanning, or otherwise, without the prior written permission of the author, except for brief quotations in critical reviews or scholarly commentary. This work may not be used to train, fine-tune, or prompt any artificial intelligence system without the express written permission of the author.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A3340" w14:textId="77777777" w:rsidR="009244B0" w:rsidRDefault="009244B0" w:rsidP="00720E72">
      <w:pPr>
        <w:spacing w:after="0" w:line="240" w:lineRule="auto"/>
      </w:pPr>
      <w:r>
        <w:separator/>
      </w:r>
    </w:p>
  </w:footnote>
  <w:footnote w:type="continuationSeparator" w:id="0">
    <w:p w14:paraId="3B16FDC4" w14:textId="77777777" w:rsidR="009244B0" w:rsidRDefault="009244B0" w:rsidP="00720E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27B5"/>
    <w:multiLevelType w:val="multilevel"/>
    <w:tmpl w:val="11286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95442"/>
    <w:multiLevelType w:val="hybridMultilevel"/>
    <w:tmpl w:val="6C3CA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83657"/>
    <w:multiLevelType w:val="multilevel"/>
    <w:tmpl w:val="BA968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9D4A5D"/>
    <w:multiLevelType w:val="multilevel"/>
    <w:tmpl w:val="3198F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514B4E"/>
    <w:multiLevelType w:val="hybridMultilevel"/>
    <w:tmpl w:val="7EA03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4D045B"/>
    <w:multiLevelType w:val="multilevel"/>
    <w:tmpl w:val="9E604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F2449D"/>
    <w:multiLevelType w:val="multilevel"/>
    <w:tmpl w:val="0B645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6C780D"/>
    <w:multiLevelType w:val="multilevel"/>
    <w:tmpl w:val="AF70F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4324A9"/>
    <w:multiLevelType w:val="multilevel"/>
    <w:tmpl w:val="2F845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BC7447"/>
    <w:multiLevelType w:val="multilevel"/>
    <w:tmpl w:val="2878E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DF39CA"/>
    <w:multiLevelType w:val="multilevel"/>
    <w:tmpl w:val="98EE4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347498"/>
    <w:multiLevelType w:val="multilevel"/>
    <w:tmpl w:val="6ECE58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380BBD"/>
    <w:multiLevelType w:val="multilevel"/>
    <w:tmpl w:val="F968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6D61A8"/>
    <w:multiLevelType w:val="multilevel"/>
    <w:tmpl w:val="53F41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E1155D5"/>
    <w:multiLevelType w:val="multilevel"/>
    <w:tmpl w:val="0F38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E916FD"/>
    <w:multiLevelType w:val="hybridMultilevel"/>
    <w:tmpl w:val="32BC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3B31F6"/>
    <w:multiLevelType w:val="multilevel"/>
    <w:tmpl w:val="BA00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9033C7C"/>
    <w:multiLevelType w:val="hybridMultilevel"/>
    <w:tmpl w:val="3B32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615847"/>
    <w:multiLevelType w:val="multilevel"/>
    <w:tmpl w:val="C4EC4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A42B43"/>
    <w:multiLevelType w:val="multilevel"/>
    <w:tmpl w:val="C3669A0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E084BCF"/>
    <w:multiLevelType w:val="multilevel"/>
    <w:tmpl w:val="F7CCF7E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E5A0C5C"/>
    <w:multiLevelType w:val="multilevel"/>
    <w:tmpl w:val="88DCE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1363A4E"/>
    <w:multiLevelType w:val="multilevel"/>
    <w:tmpl w:val="E438B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C21327"/>
    <w:multiLevelType w:val="multilevel"/>
    <w:tmpl w:val="D2D6E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4A1009E"/>
    <w:multiLevelType w:val="multilevel"/>
    <w:tmpl w:val="B5003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8C419F7"/>
    <w:multiLevelType w:val="multilevel"/>
    <w:tmpl w:val="BE460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AEE32C0"/>
    <w:multiLevelType w:val="multilevel"/>
    <w:tmpl w:val="7C7AE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BDB298C"/>
    <w:multiLevelType w:val="multilevel"/>
    <w:tmpl w:val="2ACE8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D234E41"/>
    <w:multiLevelType w:val="multilevel"/>
    <w:tmpl w:val="91609B5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F447CB6"/>
    <w:multiLevelType w:val="multilevel"/>
    <w:tmpl w:val="6D2A72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0544A33"/>
    <w:multiLevelType w:val="multilevel"/>
    <w:tmpl w:val="9A5E9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18A4612"/>
    <w:multiLevelType w:val="hybridMultilevel"/>
    <w:tmpl w:val="D3ACF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C17050"/>
    <w:multiLevelType w:val="multilevel"/>
    <w:tmpl w:val="F91A0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1F07FEC"/>
    <w:multiLevelType w:val="multilevel"/>
    <w:tmpl w:val="84B20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61740AE"/>
    <w:multiLevelType w:val="multilevel"/>
    <w:tmpl w:val="069CD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6411F82"/>
    <w:multiLevelType w:val="multilevel"/>
    <w:tmpl w:val="02886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6B578A1"/>
    <w:multiLevelType w:val="hybridMultilevel"/>
    <w:tmpl w:val="241A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4155DD"/>
    <w:multiLevelType w:val="multilevel"/>
    <w:tmpl w:val="A6826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8861941"/>
    <w:multiLevelType w:val="multilevel"/>
    <w:tmpl w:val="0ED44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AD00437"/>
    <w:multiLevelType w:val="multilevel"/>
    <w:tmpl w:val="D37240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BD93CF1"/>
    <w:multiLevelType w:val="multilevel"/>
    <w:tmpl w:val="3C260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F950B80"/>
    <w:multiLevelType w:val="multilevel"/>
    <w:tmpl w:val="AE9AF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2365ED2"/>
    <w:multiLevelType w:val="multilevel"/>
    <w:tmpl w:val="D1183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4372832"/>
    <w:multiLevelType w:val="multilevel"/>
    <w:tmpl w:val="94E20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4C871D0"/>
    <w:multiLevelType w:val="multilevel"/>
    <w:tmpl w:val="34EA5E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70D7642"/>
    <w:multiLevelType w:val="multilevel"/>
    <w:tmpl w:val="01940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7C10ACB"/>
    <w:multiLevelType w:val="multilevel"/>
    <w:tmpl w:val="A1A24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8ED76DB"/>
    <w:multiLevelType w:val="multilevel"/>
    <w:tmpl w:val="EABCF2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A4B5A2F"/>
    <w:multiLevelType w:val="multilevel"/>
    <w:tmpl w:val="2146C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B4B3668"/>
    <w:multiLevelType w:val="multilevel"/>
    <w:tmpl w:val="CD62E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E317D13"/>
    <w:multiLevelType w:val="multilevel"/>
    <w:tmpl w:val="0DBAE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E3E6690"/>
    <w:multiLevelType w:val="multilevel"/>
    <w:tmpl w:val="F942F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06B6EBB"/>
    <w:multiLevelType w:val="multilevel"/>
    <w:tmpl w:val="9BD4A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0BF03AA"/>
    <w:multiLevelType w:val="hybridMultilevel"/>
    <w:tmpl w:val="9F646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11D0067"/>
    <w:multiLevelType w:val="multilevel"/>
    <w:tmpl w:val="22F6B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14627B9"/>
    <w:multiLevelType w:val="multilevel"/>
    <w:tmpl w:val="1B529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2141BAE"/>
    <w:multiLevelType w:val="multilevel"/>
    <w:tmpl w:val="0BE6E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2DE68AA"/>
    <w:multiLevelType w:val="multilevel"/>
    <w:tmpl w:val="0F92B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2F55160"/>
    <w:multiLevelType w:val="multilevel"/>
    <w:tmpl w:val="10141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5DA437E"/>
    <w:multiLevelType w:val="multilevel"/>
    <w:tmpl w:val="DEFC0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85D3765"/>
    <w:multiLevelType w:val="multilevel"/>
    <w:tmpl w:val="C5888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9555285"/>
    <w:multiLevelType w:val="multilevel"/>
    <w:tmpl w:val="E324A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9F72F76"/>
    <w:multiLevelType w:val="hybridMultilevel"/>
    <w:tmpl w:val="EA985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F73DCC"/>
    <w:multiLevelType w:val="multilevel"/>
    <w:tmpl w:val="08EE0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DA97098"/>
    <w:multiLevelType w:val="multilevel"/>
    <w:tmpl w:val="A46AF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DD50203"/>
    <w:multiLevelType w:val="multilevel"/>
    <w:tmpl w:val="D4287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E1F1274"/>
    <w:multiLevelType w:val="multilevel"/>
    <w:tmpl w:val="2684E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F00596A"/>
    <w:multiLevelType w:val="multilevel"/>
    <w:tmpl w:val="F69C4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F883073"/>
    <w:multiLevelType w:val="multilevel"/>
    <w:tmpl w:val="E4285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02005F5"/>
    <w:multiLevelType w:val="multilevel"/>
    <w:tmpl w:val="70085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19F662B"/>
    <w:multiLevelType w:val="multilevel"/>
    <w:tmpl w:val="7FC2C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1A53B56"/>
    <w:multiLevelType w:val="multilevel"/>
    <w:tmpl w:val="07F6A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28B40D7"/>
    <w:multiLevelType w:val="multilevel"/>
    <w:tmpl w:val="86D29D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301674F"/>
    <w:multiLevelType w:val="multilevel"/>
    <w:tmpl w:val="077A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3476C7D"/>
    <w:multiLevelType w:val="multilevel"/>
    <w:tmpl w:val="86C4A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3840EA4"/>
    <w:multiLevelType w:val="multilevel"/>
    <w:tmpl w:val="B55AE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40557EA"/>
    <w:multiLevelType w:val="multilevel"/>
    <w:tmpl w:val="00727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5F942D7"/>
    <w:multiLevelType w:val="multilevel"/>
    <w:tmpl w:val="C324C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7F02228"/>
    <w:multiLevelType w:val="multilevel"/>
    <w:tmpl w:val="256E3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8513B72"/>
    <w:multiLevelType w:val="multilevel"/>
    <w:tmpl w:val="97A63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8735242"/>
    <w:multiLevelType w:val="multilevel"/>
    <w:tmpl w:val="0F267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9634468"/>
    <w:multiLevelType w:val="hybridMultilevel"/>
    <w:tmpl w:val="F9980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ACD18FC"/>
    <w:multiLevelType w:val="multilevel"/>
    <w:tmpl w:val="77BC0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1576221"/>
    <w:multiLevelType w:val="multilevel"/>
    <w:tmpl w:val="B68A4F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1866ED4"/>
    <w:multiLevelType w:val="multilevel"/>
    <w:tmpl w:val="0E3A1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18D7EB6"/>
    <w:multiLevelType w:val="multilevel"/>
    <w:tmpl w:val="C9BA6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9161777"/>
    <w:multiLevelType w:val="multilevel"/>
    <w:tmpl w:val="BD005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92010F7"/>
    <w:multiLevelType w:val="multilevel"/>
    <w:tmpl w:val="03703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9452571"/>
    <w:multiLevelType w:val="multilevel"/>
    <w:tmpl w:val="44980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E542A3A"/>
    <w:multiLevelType w:val="multilevel"/>
    <w:tmpl w:val="4EDA5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3734523">
    <w:abstractNumId w:val="46"/>
  </w:num>
  <w:num w:numId="2" w16cid:durableId="1955937463">
    <w:abstractNumId w:val="13"/>
  </w:num>
  <w:num w:numId="3" w16cid:durableId="1241603040">
    <w:abstractNumId w:val="83"/>
  </w:num>
  <w:num w:numId="4" w16cid:durableId="1270505335">
    <w:abstractNumId w:val="72"/>
  </w:num>
  <w:num w:numId="5" w16cid:durableId="1811677457">
    <w:abstractNumId w:val="20"/>
  </w:num>
  <w:num w:numId="6" w16cid:durableId="1023897628">
    <w:abstractNumId w:val="11"/>
  </w:num>
  <w:num w:numId="7" w16cid:durableId="681013503">
    <w:abstractNumId w:val="29"/>
  </w:num>
  <w:num w:numId="8" w16cid:durableId="2048946">
    <w:abstractNumId w:val="47"/>
  </w:num>
  <w:num w:numId="9" w16cid:durableId="314649530">
    <w:abstractNumId w:val="39"/>
  </w:num>
  <w:num w:numId="10" w16cid:durableId="810754961">
    <w:abstractNumId w:val="28"/>
  </w:num>
  <w:num w:numId="11" w16cid:durableId="107703151">
    <w:abstractNumId w:val="19"/>
  </w:num>
  <w:num w:numId="12" w16cid:durableId="1298757611">
    <w:abstractNumId w:val="58"/>
  </w:num>
  <w:num w:numId="13" w16cid:durableId="589200044">
    <w:abstractNumId w:val="82"/>
  </w:num>
  <w:num w:numId="14" w16cid:durableId="466747403">
    <w:abstractNumId w:val="65"/>
  </w:num>
  <w:num w:numId="15" w16cid:durableId="1907908577">
    <w:abstractNumId w:val="44"/>
  </w:num>
  <w:num w:numId="16" w16cid:durableId="1737893267">
    <w:abstractNumId w:val="7"/>
  </w:num>
  <w:num w:numId="17" w16cid:durableId="1907951853">
    <w:abstractNumId w:val="78"/>
  </w:num>
  <w:num w:numId="18" w16cid:durableId="409815606">
    <w:abstractNumId w:val="25"/>
  </w:num>
  <w:num w:numId="19" w16cid:durableId="1959951748">
    <w:abstractNumId w:val="35"/>
  </w:num>
  <w:num w:numId="20" w16cid:durableId="1657224410">
    <w:abstractNumId w:val="87"/>
  </w:num>
  <w:num w:numId="21" w16cid:durableId="1275091542">
    <w:abstractNumId w:val="38"/>
  </w:num>
  <w:num w:numId="22" w16cid:durableId="919830380">
    <w:abstractNumId w:val="57"/>
  </w:num>
  <w:num w:numId="23" w16cid:durableId="1295678086">
    <w:abstractNumId w:val="10"/>
  </w:num>
  <w:num w:numId="24" w16cid:durableId="55205660">
    <w:abstractNumId w:val="30"/>
  </w:num>
  <w:num w:numId="25" w16cid:durableId="1619028732">
    <w:abstractNumId w:val="0"/>
  </w:num>
  <w:num w:numId="26" w16cid:durableId="1343582730">
    <w:abstractNumId w:val="24"/>
  </w:num>
  <w:num w:numId="27" w16cid:durableId="1890417331">
    <w:abstractNumId w:val="49"/>
  </w:num>
  <w:num w:numId="28" w16cid:durableId="108747154">
    <w:abstractNumId w:val="73"/>
  </w:num>
  <w:num w:numId="29" w16cid:durableId="1846289124">
    <w:abstractNumId w:val="6"/>
  </w:num>
  <w:num w:numId="30" w16cid:durableId="1616986194">
    <w:abstractNumId w:val="40"/>
  </w:num>
  <w:num w:numId="31" w16cid:durableId="1643927662">
    <w:abstractNumId w:val="55"/>
  </w:num>
  <w:num w:numId="32" w16cid:durableId="1366523667">
    <w:abstractNumId w:val="34"/>
  </w:num>
  <w:num w:numId="33" w16cid:durableId="813523082">
    <w:abstractNumId w:val="69"/>
  </w:num>
  <w:num w:numId="34" w16cid:durableId="1747340851">
    <w:abstractNumId w:val="71"/>
  </w:num>
  <w:num w:numId="35" w16cid:durableId="712729559">
    <w:abstractNumId w:val="32"/>
  </w:num>
  <w:num w:numId="36" w16cid:durableId="1394693705">
    <w:abstractNumId w:val="85"/>
  </w:num>
  <w:num w:numId="37" w16cid:durableId="834152858">
    <w:abstractNumId w:val="3"/>
  </w:num>
  <w:num w:numId="38" w16cid:durableId="2031449783">
    <w:abstractNumId w:val="42"/>
  </w:num>
  <w:num w:numId="39" w16cid:durableId="32585498">
    <w:abstractNumId w:val="9"/>
  </w:num>
  <w:num w:numId="40" w16cid:durableId="1232737576">
    <w:abstractNumId w:val="14"/>
  </w:num>
  <w:num w:numId="41" w16cid:durableId="972440572">
    <w:abstractNumId w:val="77"/>
  </w:num>
  <w:num w:numId="42" w16cid:durableId="1052731660">
    <w:abstractNumId w:val="79"/>
  </w:num>
  <w:num w:numId="43" w16cid:durableId="1021056317">
    <w:abstractNumId w:val="33"/>
  </w:num>
  <w:num w:numId="44" w16cid:durableId="703867155">
    <w:abstractNumId w:val="89"/>
  </w:num>
  <w:num w:numId="45" w16cid:durableId="1075660540">
    <w:abstractNumId w:val="2"/>
  </w:num>
  <w:num w:numId="46" w16cid:durableId="110588200">
    <w:abstractNumId w:val="74"/>
  </w:num>
  <w:num w:numId="47" w16cid:durableId="1507987009">
    <w:abstractNumId w:val="52"/>
  </w:num>
  <w:num w:numId="48" w16cid:durableId="1438792868">
    <w:abstractNumId w:val="16"/>
  </w:num>
  <w:num w:numId="49" w16cid:durableId="1084297462">
    <w:abstractNumId w:val="21"/>
  </w:num>
  <w:num w:numId="50" w16cid:durableId="548105212">
    <w:abstractNumId w:val="63"/>
  </w:num>
  <w:num w:numId="51" w16cid:durableId="1298727537">
    <w:abstractNumId w:val="80"/>
  </w:num>
  <w:num w:numId="52" w16cid:durableId="946888765">
    <w:abstractNumId w:val="45"/>
  </w:num>
  <w:num w:numId="53" w16cid:durableId="134373646">
    <w:abstractNumId w:val="50"/>
  </w:num>
  <w:num w:numId="54" w16cid:durableId="1231501046">
    <w:abstractNumId w:val="23"/>
  </w:num>
  <w:num w:numId="55" w16cid:durableId="941031991">
    <w:abstractNumId w:val="26"/>
  </w:num>
  <w:num w:numId="56" w16cid:durableId="1931615920">
    <w:abstractNumId w:val="27"/>
  </w:num>
  <w:num w:numId="57" w16cid:durableId="1831092334">
    <w:abstractNumId w:val="88"/>
  </w:num>
  <w:num w:numId="58" w16cid:durableId="676738630">
    <w:abstractNumId w:val="84"/>
  </w:num>
  <w:num w:numId="59" w16cid:durableId="178470342">
    <w:abstractNumId w:val="70"/>
  </w:num>
  <w:num w:numId="60" w16cid:durableId="1277911763">
    <w:abstractNumId w:val="22"/>
  </w:num>
  <w:num w:numId="61" w16cid:durableId="1392776211">
    <w:abstractNumId w:val="12"/>
  </w:num>
  <w:num w:numId="62" w16cid:durableId="1013722248">
    <w:abstractNumId w:val="51"/>
  </w:num>
  <w:num w:numId="63" w16cid:durableId="2032563509">
    <w:abstractNumId w:val="8"/>
  </w:num>
  <w:num w:numId="64" w16cid:durableId="554003357">
    <w:abstractNumId w:val="43"/>
  </w:num>
  <w:num w:numId="65" w16cid:durableId="561185650">
    <w:abstractNumId w:val="68"/>
  </w:num>
  <w:num w:numId="66" w16cid:durableId="1108306552">
    <w:abstractNumId w:val="76"/>
  </w:num>
  <w:num w:numId="67" w16cid:durableId="828643340">
    <w:abstractNumId w:val="59"/>
  </w:num>
  <w:num w:numId="68" w16cid:durableId="1717966431">
    <w:abstractNumId w:val="37"/>
  </w:num>
  <w:num w:numId="69" w16cid:durableId="1321227818">
    <w:abstractNumId w:val="67"/>
  </w:num>
  <w:num w:numId="70" w16cid:durableId="116145711">
    <w:abstractNumId w:val="41"/>
  </w:num>
  <w:num w:numId="71" w16cid:durableId="1624920113">
    <w:abstractNumId w:val="56"/>
  </w:num>
  <w:num w:numId="72" w16cid:durableId="1404915352">
    <w:abstractNumId w:val="64"/>
  </w:num>
  <w:num w:numId="73" w16cid:durableId="481236524">
    <w:abstractNumId w:val="60"/>
  </w:num>
  <w:num w:numId="74" w16cid:durableId="1635209364">
    <w:abstractNumId w:val="54"/>
  </w:num>
  <w:num w:numId="75" w16cid:durableId="1390688669">
    <w:abstractNumId w:val="75"/>
  </w:num>
  <w:num w:numId="76" w16cid:durableId="1892381295">
    <w:abstractNumId w:val="86"/>
  </w:num>
  <w:num w:numId="77" w16cid:durableId="1789542577">
    <w:abstractNumId w:val="66"/>
  </w:num>
  <w:num w:numId="78" w16cid:durableId="806093343">
    <w:abstractNumId w:val="5"/>
  </w:num>
  <w:num w:numId="79" w16cid:durableId="824781801">
    <w:abstractNumId w:val="18"/>
  </w:num>
  <w:num w:numId="80" w16cid:durableId="1775319162">
    <w:abstractNumId w:val="48"/>
  </w:num>
  <w:num w:numId="81" w16cid:durableId="2046589306">
    <w:abstractNumId w:val="61"/>
  </w:num>
  <w:num w:numId="82" w16cid:durableId="11733048">
    <w:abstractNumId w:val="1"/>
  </w:num>
  <w:num w:numId="83" w16cid:durableId="1806267376">
    <w:abstractNumId w:val="17"/>
  </w:num>
  <w:num w:numId="84" w16cid:durableId="619844079">
    <w:abstractNumId w:val="36"/>
  </w:num>
  <w:num w:numId="85" w16cid:durableId="1792479678">
    <w:abstractNumId w:val="62"/>
  </w:num>
  <w:num w:numId="86" w16cid:durableId="1021052321">
    <w:abstractNumId w:val="31"/>
  </w:num>
  <w:num w:numId="87" w16cid:durableId="376008140">
    <w:abstractNumId w:val="81"/>
  </w:num>
  <w:num w:numId="88" w16cid:durableId="1143766831">
    <w:abstractNumId w:val="15"/>
  </w:num>
  <w:num w:numId="89" w16cid:durableId="2021930023">
    <w:abstractNumId w:val="4"/>
  </w:num>
  <w:num w:numId="90" w16cid:durableId="1831166911">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FAB"/>
    <w:rsid w:val="00090839"/>
    <w:rsid w:val="001B7F3C"/>
    <w:rsid w:val="00237D85"/>
    <w:rsid w:val="002443A2"/>
    <w:rsid w:val="0033739A"/>
    <w:rsid w:val="00463042"/>
    <w:rsid w:val="00570C53"/>
    <w:rsid w:val="005E76D9"/>
    <w:rsid w:val="00601F57"/>
    <w:rsid w:val="00617746"/>
    <w:rsid w:val="00720E72"/>
    <w:rsid w:val="007E5B85"/>
    <w:rsid w:val="008373CB"/>
    <w:rsid w:val="008429EA"/>
    <w:rsid w:val="008A3638"/>
    <w:rsid w:val="008F5B2D"/>
    <w:rsid w:val="009244B0"/>
    <w:rsid w:val="00934FDE"/>
    <w:rsid w:val="00953F1C"/>
    <w:rsid w:val="00967610"/>
    <w:rsid w:val="009E7635"/>
    <w:rsid w:val="009F34E4"/>
    <w:rsid w:val="00A47866"/>
    <w:rsid w:val="00AA1E1C"/>
    <w:rsid w:val="00AB12A3"/>
    <w:rsid w:val="00AE2605"/>
    <w:rsid w:val="00B47F58"/>
    <w:rsid w:val="00B61FAB"/>
    <w:rsid w:val="00BB0A8F"/>
    <w:rsid w:val="00BF5BE1"/>
    <w:rsid w:val="00C13CAC"/>
    <w:rsid w:val="00CA1EE3"/>
    <w:rsid w:val="00CE4DBD"/>
    <w:rsid w:val="00D91D1A"/>
    <w:rsid w:val="00DC4FC7"/>
    <w:rsid w:val="00E15A06"/>
    <w:rsid w:val="00F435F1"/>
    <w:rsid w:val="00FE7FAF"/>
    <w:rsid w:val="00FF13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F4624"/>
  <w15:chartTrackingRefBased/>
  <w15:docId w15:val="{AFA75331-4810-4F45-910B-982E1DE33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paragraph" w:styleId="Heading1">
    <w:name w:val="heading 1"/>
    <w:basedOn w:val="Normal"/>
    <w:next w:val="Normal"/>
    <w:link w:val="Heading1Char"/>
    <w:uiPriority w:val="9"/>
    <w:qFormat/>
    <w:rsid w:val="00B61F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61F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61F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1F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1F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1F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1F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1F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1F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1F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61F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61F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1F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1F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1F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1F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1F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1FAB"/>
    <w:rPr>
      <w:rFonts w:eastAsiaTheme="majorEastAsia" w:cstheme="majorBidi"/>
      <w:color w:val="272727" w:themeColor="text1" w:themeTint="D8"/>
    </w:rPr>
  </w:style>
  <w:style w:type="paragraph" w:styleId="Title">
    <w:name w:val="Title"/>
    <w:basedOn w:val="Normal"/>
    <w:next w:val="Normal"/>
    <w:link w:val="TitleChar"/>
    <w:uiPriority w:val="10"/>
    <w:qFormat/>
    <w:rsid w:val="00B61F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1F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1FAB"/>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1F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1FA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61FAB"/>
    <w:rPr>
      <w:i/>
      <w:iCs/>
      <w:color w:val="404040" w:themeColor="text1" w:themeTint="BF"/>
    </w:rPr>
  </w:style>
  <w:style w:type="paragraph" w:styleId="ListParagraph">
    <w:name w:val="List Paragraph"/>
    <w:basedOn w:val="Normal"/>
    <w:uiPriority w:val="34"/>
    <w:qFormat/>
    <w:rsid w:val="00B61FAB"/>
    <w:pPr>
      <w:ind w:left="720"/>
      <w:contextualSpacing/>
    </w:pPr>
  </w:style>
  <w:style w:type="character" w:styleId="IntenseEmphasis">
    <w:name w:val="Intense Emphasis"/>
    <w:basedOn w:val="DefaultParagraphFont"/>
    <w:uiPriority w:val="21"/>
    <w:qFormat/>
    <w:rsid w:val="00B61FAB"/>
    <w:rPr>
      <w:i/>
      <w:iCs/>
      <w:color w:val="0F4761" w:themeColor="accent1" w:themeShade="BF"/>
    </w:rPr>
  </w:style>
  <w:style w:type="paragraph" w:styleId="IntenseQuote">
    <w:name w:val="Intense Quote"/>
    <w:basedOn w:val="Normal"/>
    <w:next w:val="Normal"/>
    <w:link w:val="IntenseQuoteChar"/>
    <w:uiPriority w:val="30"/>
    <w:qFormat/>
    <w:rsid w:val="00B61F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1FAB"/>
    <w:rPr>
      <w:i/>
      <w:iCs/>
      <w:color w:val="0F4761" w:themeColor="accent1" w:themeShade="BF"/>
    </w:rPr>
  </w:style>
  <w:style w:type="character" w:styleId="IntenseReference">
    <w:name w:val="Intense Reference"/>
    <w:basedOn w:val="DefaultParagraphFont"/>
    <w:uiPriority w:val="32"/>
    <w:qFormat/>
    <w:rsid w:val="00B61FAB"/>
    <w:rPr>
      <w:b/>
      <w:bCs/>
      <w:smallCaps/>
      <w:color w:val="0F4761" w:themeColor="accent1" w:themeShade="BF"/>
      <w:spacing w:val="5"/>
    </w:rPr>
  </w:style>
  <w:style w:type="paragraph" w:styleId="NormalWeb">
    <w:name w:val="Normal (Web)"/>
    <w:basedOn w:val="Normal"/>
    <w:uiPriority w:val="99"/>
    <w:unhideWhenUsed/>
    <w:rsid w:val="00B61FAB"/>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B61FAB"/>
    <w:rPr>
      <w:b/>
      <w:bCs/>
    </w:rPr>
  </w:style>
  <w:style w:type="character" w:styleId="Emphasis">
    <w:name w:val="Emphasis"/>
    <w:basedOn w:val="DefaultParagraphFont"/>
    <w:uiPriority w:val="20"/>
    <w:qFormat/>
    <w:rsid w:val="00A47866"/>
    <w:rPr>
      <w:i/>
      <w:iCs/>
    </w:rPr>
  </w:style>
  <w:style w:type="paragraph" w:styleId="Header">
    <w:name w:val="header"/>
    <w:basedOn w:val="Normal"/>
    <w:link w:val="HeaderChar"/>
    <w:uiPriority w:val="99"/>
    <w:unhideWhenUsed/>
    <w:rsid w:val="00720E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0E72"/>
  </w:style>
  <w:style w:type="paragraph" w:styleId="Footer">
    <w:name w:val="footer"/>
    <w:basedOn w:val="Normal"/>
    <w:link w:val="FooterChar"/>
    <w:uiPriority w:val="99"/>
    <w:unhideWhenUsed/>
    <w:rsid w:val="00720E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0E72"/>
  </w:style>
  <w:style w:type="character" w:styleId="PageNumber">
    <w:name w:val="page number"/>
    <w:basedOn w:val="DefaultParagraphFont"/>
    <w:uiPriority w:val="99"/>
    <w:semiHidden/>
    <w:unhideWhenUsed/>
    <w:rsid w:val="00720E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47</Pages>
  <Words>12160</Words>
  <Characters>71994</Characters>
  <Application>Microsoft Office Word</Application>
  <DocSecurity>0</DocSecurity>
  <Lines>1714</Lines>
  <Paragraphs>1357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scott</dc:creator>
  <cp:keywords/>
  <dc:description/>
  <cp:lastModifiedBy>james scott</cp:lastModifiedBy>
  <cp:revision>5</cp:revision>
  <dcterms:created xsi:type="dcterms:W3CDTF">2026-02-20T19:04:00Z</dcterms:created>
  <dcterms:modified xsi:type="dcterms:W3CDTF">2026-03-12T15:31:00Z</dcterms:modified>
</cp:coreProperties>
</file>